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5" w:type="dxa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5885"/>
      </w:tblGrid>
      <w:tr w:rsidR="005F57D7" w:rsidRPr="00FE5E13" w:rsidTr="00512D7F">
        <w:trPr>
          <w:jc w:val="center"/>
        </w:trPr>
        <w:tc>
          <w:tcPr>
            <w:tcW w:w="3780" w:type="dxa"/>
          </w:tcPr>
          <w:p w:rsidR="005F57D7" w:rsidRPr="00FE5E13" w:rsidRDefault="005F57D7" w:rsidP="00512D7F">
            <w:pPr>
              <w:widowControl w:val="0"/>
              <w:ind w:right="-29"/>
              <w:jc w:val="center"/>
              <w:rPr>
                <w:b/>
                <w:sz w:val="26"/>
                <w:szCs w:val="26"/>
              </w:rPr>
            </w:pPr>
            <w:r w:rsidRPr="00FE5E13">
              <w:rPr>
                <w:b/>
                <w:sz w:val="26"/>
                <w:szCs w:val="26"/>
              </w:rPr>
              <w:t>HỘI ĐỒNG NHÂN DÂN</w:t>
            </w:r>
          </w:p>
          <w:p w:rsidR="005F57D7" w:rsidRPr="00FE5E13" w:rsidRDefault="00BD7263" w:rsidP="00512D7F">
            <w:pPr>
              <w:widowControl w:val="0"/>
              <w:ind w:right="-29"/>
              <w:jc w:val="center"/>
              <w:rPr>
                <w:b/>
                <w:sz w:val="26"/>
                <w:szCs w:val="24"/>
              </w:rPr>
            </w:pPr>
            <w:r>
              <w:rPr>
                <w:noProof/>
              </w:rPr>
              <w:pict>
                <v:line id="_x0000_s1027" style="position:absolute;left:0;text-align:left;z-index:251661312;mso-position-horizontal-relative:text;mso-position-vertical-relative:text" from="64.15pt,15.35pt" to="109.95pt,15.35pt"/>
              </w:pict>
            </w:r>
            <w:r w:rsidR="005F57D7" w:rsidRPr="00FE5E13">
              <w:rPr>
                <w:b/>
                <w:sz w:val="26"/>
                <w:szCs w:val="26"/>
              </w:rPr>
              <w:t>HUYỆN PHÚ LỘC</w:t>
            </w:r>
          </w:p>
        </w:tc>
        <w:tc>
          <w:tcPr>
            <w:tcW w:w="5885" w:type="dxa"/>
          </w:tcPr>
          <w:p w:rsidR="005F57D7" w:rsidRPr="00FE5E13" w:rsidRDefault="005F57D7" w:rsidP="00512D7F">
            <w:pPr>
              <w:widowControl w:val="0"/>
              <w:ind w:right="-29"/>
              <w:jc w:val="center"/>
              <w:rPr>
                <w:b/>
                <w:sz w:val="26"/>
                <w:szCs w:val="26"/>
              </w:rPr>
            </w:pPr>
            <w:r w:rsidRPr="00FE5E13">
              <w:rPr>
                <w:b/>
                <w:sz w:val="26"/>
                <w:szCs w:val="26"/>
              </w:rPr>
              <w:t>CỘNG HOÀ XÃ HỘI CHỦ NGHĨA VIỆT NAM</w:t>
            </w:r>
          </w:p>
          <w:p w:rsidR="005F57D7" w:rsidRPr="00FE5E13" w:rsidRDefault="005F57D7" w:rsidP="00512D7F">
            <w:pPr>
              <w:widowControl w:val="0"/>
              <w:ind w:right="-29"/>
              <w:jc w:val="center"/>
              <w:rPr>
                <w:b/>
                <w:sz w:val="26"/>
                <w:szCs w:val="24"/>
              </w:rPr>
            </w:pPr>
            <w:r w:rsidRPr="00FE5E13">
              <w:rPr>
                <w:b/>
                <w:szCs w:val="26"/>
              </w:rPr>
              <w:t>Độc lập - Tự do - Hạnh phúc</w:t>
            </w:r>
          </w:p>
        </w:tc>
      </w:tr>
      <w:tr w:rsidR="005F57D7" w:rsidRPr="00FE5E13" w:rsidTr="00512D7F">
        <w:trPr>
          <w:jc w:val="center"/>
        </w:trPr>
        <w:tc>
          <w:tcPr>
            <w:tcW w:w="3780" w:type="dxa"/>
          </w:tcPr>
          <w:p w:rsidR="005F57D7" w:rsidRPr="00FE5E13" w:rsidRDefault="005F57D7" w:rsidP="00512D7F">
            <w:pPr>
              <w:widowControl w:val="0"/>
              <w:ind w:right="-29"/>
              <w:jc w:val="center"/>
            </w:pPr>
          </w:p>
          <w:p w:rsidR="005F57D7" w:rsidRPr="00FE5E13" w:rsidRDefault="005F57D7" w:rsidP="00512D7F">
            <w:pPr>
              <w:widowControl w:val="0"/>
              <w:ind w:right="-29"/>
              <w:jc w:val="center"/>
            </w:pPr>
            <w:r w:rsidRPr="00FE5E13">
              <w:t>Số:</w:t>
            </w:r>
            <w:r w:rsidR="008770FC">
              <w:t xml:space="preserve"> 10</w:t>
            </w:r>
            <w:r w:rsidRPr="00FE5E13">
              <w:t xml:space="preserve"> /NQ-</w:t>
            </w:r>
            <w:r w:rsidR="00ED6173">
              <w:t>TT.</w:t>
            </w:r>
            <w:r w:rsidRPr="00FE5E13">
              <w:t>HĐND</w:t>
            </w:r>
          </w:p>
        </w:tc>
        <w:tc>
          <w:tcPr>
            <w:tcW w:w="5885" w:type="dxa"/>
          </w:tcPr>
          <w:p w:rsidR="005F57D7" w:rsidRPr="00FE5E13" w:rsidRDefault="00BD7263" w:rsidP="00512D7F">
            <w:pPr>
              <w:widowControl w:val="0"/>
              <w:ind w:right="-29"/>
              <w:jc w:val="center"/>
              <w:rPr>
                <w:i/>
              </w:rPr>
            </w:pPr>
            <w:r>
              <w:rPr>
                <w:i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9.45pt;margin-top:.9pt;width:167.2pt;height:.05pt;z-index:251662336;mso-position-horizontal-relative:text;mso-position-vertical-relative:text" o:connectortype="straight"/>
              </w:pict>
            </w:r>
          </w:p>
          <w:p w:rsidR="005F57D7" w:rsidRPr="00FE5E13" w:rsidRDefault="008770FC" w:rsidP="00512D7F">
            <w:pPr>
              <w:widowControl w:val="0"/>
              <w:ind w:right="-29"/>
              <w:jc w:val="center"/>
              <w:rPr>
                <w:i/>
              </w:rPr>
            </w:pPr>
            <w:r>
              <w:rPr>
                <w:i/>
              </w:rPr>
              <w:t>Phú Lộc, ngày 08</w:t>
            </w:r>
            <w:r w:rsidR="00341FC2">
              <w:rPr>
                <w:i/>
              </w:rPr>
              <w:t xml:space="preserve"> tháng</w:t>
            </w:r>
            <w:r w:rsidR="001F2CFC">
              <w:rPr>
                <w:i/>
              </w:rPr>
              <w:t xml:space="preserve"> 7</w:t>
            </w:r>
            <w:r w:rsidR="007058DE">
              <w:rPr>
                <w:i/>
              </w:rPr>
              <w:t xml:space="preserve"> năm 2021</w:t>
            </w:r>
          </w:p>
        </w:tc>
      </w:tr>
    </w:tbl>
    <w:p w:rsidR="005F57D7" w:rsidRPr="00FE5E13" w:rsidRDefault="005F57D7" w:rsidP="00512D7F">
      <w:pPr>
        <w:ind w:right="-29"/>
        <w:jc w:val="center"/>
        <w:rPr>
          <w:rFonts w:eastAsia="Calibri"/>
          <w:b/>
        </w:rPr>
      </w:pPr>
    </w:p>
    <w:p w:rsidR="00910944" w:rsidRDefault="005F57D7" w:rsidP="00512D7F">
      <w:pPr>
        <w:overflowPunct w:val="0"/>
        <w:autoSpaceDE w:val="0"/>
        <w:autoSpaceDN w:val="0"/>
        <w:adjustRightInd w:val="0"/>
        <w:ind w:right="-29"/>
        <w:jc w:val="center"/>
        <w:rPr>
          <w:b/>
        </w:rPr>
      </w:pPr>
      <w:r w:rsidRPr="00FE5E13">
        <w:rPr>
          <w:b/>
        </w:rPr>
        <w:t>NGHỊ QUYẾT</w:t>
      </w:r>
    </w:p>
    <w:p w:rsidR="00FF259A" w:rsidRDefault="005F57D7" w:rsidP="00512D7F">
      <w:pPr>
        <w:overflowPunct w:val="0"/>
        <w:autoSpaceDE w:val="0"/>
        <w:autoSpaceDN w:val="0"/>
        <w:adjustRightInd w:val="0"/>
        <w:ind w:right="-29"/>
        <w:jc w:val="center"/>
        <w:rPr>
          <w:b/>
          <w:color w:val="000000"/>
        </w:rPr>
      </w:pPr>
      <w:r w:rsidRPr="00FE5E13">
        <w:rPr>
          <w:b/>
          <w:color w:val="000000"/>
        </w:rPr>
        <w:t xml:space="preserve">Về việc </w:t>
      </w:r>
      <w:r w:rsidR="00FF259A" w:rsidRPr="00FF259A">
        <w:rPr>
          <w:b/>
          <w:color w:val="000000"/>
        </w:rPr>
        <w:t>phê ch</w:t>
      </w:r>
      <w:r w:rsidR="00FF259A">
        <w:rPr>
          <w:b/>
          <w:color w:val="000000"/>
        </w:rPr>
        <w:t>uẩn danh sách Ủy viên các Ban</w:t>
      </w:r>
      <w:r w:rsidR="00FF259A" w:rsidRPr="00FF259A">
        <w:rPr>
          <w:b/>
          <w:color w:val="000000"/>
        </w:rPr>
        <w:t xml:space="preserve"> </w:t>
      </w:r>
      <w:r w:rsidR="003441EB" w:rsidRPr="003441EB">
        <w:rPr>
          <w:b/>
          <w:color w:val="000000"/>
        </w:rPr>
        <w:t>của</w:t>
      </w:r>
      <w:r w:rsidR="007058DE">
        <w:rPr>
          <w:b/>
          <w:color w:val="000000"/>
        </w:rPr>
        <w:t xml:space="preserve"> Hội đồng</w:t>
      </w:r>
      <w:r w:rsidRPr="00FE5E13">
        <w:rPr>
          <w:b/>
          <w:color w:val="000000"/>
        </w:rPr>
        <w:t xml:space="preserve"> nhân dân</w:t>
      </w:r>
    </w:p>
    <w:p w:rsidR="005F57D7" w:rsidRPr="00FE5E13" w:rsidRDefault="005F57D7" w:rsidP="00512D7F">
      <w:pPr>
        <w:overflowPunct w:val="0"/>
        <w:autoSpaceDE w:val="0"/>
        <w:autoSpaceDN w:val="0"/>
        <w:adjustRightInd w:val="0"/>
        <w:ind w:right="-29"/>
        <w:jc w:val="center"/>
        <w:rPr>
          <w:b/>
          <w:color w:val="000000"/>
        </w:rPr>
      </w:pPr>
      <w:r w:rsidRPr="00FE5E13">
        <w:rPr>
          <w:b/>
          <w:color w:val="000000"/>
        </w:rPr>
        <w:t>huyện Phú Lộc</w:t>
      </w:r>
      <w:r w:rsidR="007058DE">
        <w:rPr>
          <w:b/>
          <w:color w:val="000000"/>
        </w:rPr>
        <w:t xml:space="preserve"> khóa XII</w:t>
      </w:r>
      <w:r w:rsidRPr="00FE5E13">
        <w:rPr>
          <w:b/>
          <w:color w:val="000000"/>
        </w:rPr>
        <w:t xml:space="preserve">, nhiệm </w:t>
      </w:r>
      <w:r w:rsidR="007058DE">
        <w:rPr>
          <w:b/>
          <w:color w:val="000000"/>
        </w:rPr>
        <w:t>kỳ 2021 - 2026</w:t>
      </w:r>
    </w:p>
    <w:p w:rsidR="005F57D7" w:rsidRPr="00FE5E13" w:rsidRDefault="00BD7263" w:rsidP="00512D7F">
      <w:pPr>
        <w:overflowPunct w:val="0"/>
        <w:autoSpaceDE w:val="0"/>
        <w:autoSpaceDN w:val="0"/>
        <w:adjustRightInd w:val="0"/>
        <w:ind w:right="-29"/>
        <w:jc w:val="center"/>
      </w:pPr>
      <w:r>
        <w:rPr>
          <w:b/>
          <w:noProof/>
        </w:rPr>
        <w:pict>
          <v:line id="_x0000_s1026" style="position:absolute;left:0;text-align:left;z-index:251660288" from="179.35pt,3.6pt" to="301.5pt,3.6pt"/>
        </w:pict>
      </w:r>
    </w:p>
    <w:p w:rsidR="005F57D7" w:rsidRPr="00FE5E13" w:rsidRDefault="00FF259A" w:rsidP="00512D7F">
      <w:pPr>
        <w:overflowPunct w:val="0"/>
        <w:autoSpaceDE w:val="0"/>
        <w:autoSpaceDN w:val="0"/>
        <w:adjustRightInd w:val="0"/>
        <w:ind w:right="-29"/>
        <w:jc w:val="center"/>
        <w:rPr>
          <w:b/>
          <w:bCs/>
        </w:rPr>
      </w:pPr>
      <w:r>
        <w:rPr>
          <w:b/>
          <w:bCs/>
        </w:rPr>
        <w:t xml:space="preserve">THƯỜNG TRỰC </w:t>
      </w:r>
      <w:r w:rsidR="005F57D7" w:rsidRPr="00FE5E13">
        <w:rPr>
          <w:b/>
          <w:bCs/>
        </w:rPr>
        <w:t>HỘI ĐỒNG NHÂN DÂN HUYỆN PHÚ LỘC</w:t>
      </w:r>
    </w:p>
    <w:p w:rsidR="00442283" w:rsidRDefault="00341FC2" w:rsidP="00512D7F">
      <w:pPr>
        <w:overflowPunct w:val="0"/>
        <w:autoSpaceDE w:val="0"/>
        <w:autoSpaceDN w:val="0"/>
        <w:adjustRightInd w:val="0"/>
        <w:ind w:right="-29"/>
        <w:jc w:val="center"/>
        <w:rPr>
          <w:b/>
          <w:bCs/>
        </w:rPr>
      </w:pPr>
      <w:r>
        <w:rPr>
          <w:b/>
          <w:bCs/>
        </w:rPr>
        <w:t>KHOÁ XI</w:t>
      </w:r>
      <w:r w:rsidRPr="00341FC2">
        <w:rPr>
          <w:b/>
          <w:bCs/>
        </w:rPr>
        <w:t>I, PHIÊN HỌP THỨ NHẤT</w:t>
      </w:r>
    </w:p>
    <w:p w:rsidR="00341FC2" w:rsidRPr="00FE5E13" w:rsidRDefault="00341FC2" w:rsidP="00512D7F">
      <w:pPr>
        <w:overflowPunct w:val="0"/>
        <w:autoSpaceDE w:val="0"/>
        <w:autoSpaceDN w:val="0"/>
        <w:adjustRightInd w:val="0"/>
        <w:ind w:right="-29"/>
        <w:jc w:val="center"/>
        <w:rPr>
          <w:b/>
          <w:bCs/>
        </w:rPr>
      </w:pPr>
    </w:p>
    <w:p w:rsidR="005F57D7" w:rsidRPr="00442283" w:rsidRDefault="005F57D7" w:rsidP="003441EB">
      <w:pPr>
        <w:spacing w:before="120" w:line="360" w:lineRule="exact"/>
        <w:ind w:firstLine="720"/>
        <w:jc w:val="both"/>
        <w:rPr>
          <w:i/>
        </w:rPr>
      </w:pPr>
      <w:r w:rsidRPr="00442283">
        <w:rPr>
          <w:i/>
        </w:rPr>
        <w:t>Căn cứ Luật Tổ chức chính quyền địa phương ngày 19 tháng 6 năm 2015;</w:t>
      </w:r>
      <w:r w:rsidR="00512D7F">
        <w:rPr>
          <w:i/>
        </w:rPr>
        <w:t xml:space="preserve"> </w:t>
      </w:r>
      <w:r w:rsidR="00512D7F" w:rsidRPr="00BC2ACC">
        <w:rPr>
          <w:i/>
        </w:rPr>
        <w:t xml:space="preserve">Luật Sửa </w:t>
      </w:r>
      <w:r w:rsidR="00512D7F" w:rsidRPr="00BC2ACC">
        <w:rPr>
          <w:rFonts w:hint="eastAsia"/>
          <w:i/>
        </w:rPr>
        <w:t>đ</w:t>
      </w:r>
      <w:r w:rsidR="00512D7F" w:rsidRPr="00BC2ACC">
        <w:rPr>
          <w:i/>
        </w:rPr>
        <w:t xml:space="preserve">ổi, bổ sung một số </w:t>
      </w:r>
      <w:r w:rsidR="00512D7F" w:rsidRPr="00BC2ACC">
        <w:rPr>
          <w:rFonts w:hint="eastAsia"/>
          <w:i/>
        </w:rPr>
        <w:t>đ</w:t>
      </w:r>
      <w:r w:rsidR="00512D7F" w:rsidRPr="00BC2ACC">
        <w:rPr>
          <w:i/>
        </w:rPr>
        <w:t>iều của Luật Tổ chức Chính phủ và Luật Tổ chức</w:t>
      </w:r>
      <w:r w:rsidR="00512D7F" w:rsidRPr="00BB5846">
        <w:rPr>
          <w:i/>
        </w:rPr>
        <w:t xml:space="preserve"> chính quyền </w:t>
      </w:r>
      <w:r w:rsidR="00512D7F" w:rsidRPr="00BB5846">
        <w:rPr>
          <w:rFonts w:hint="eastAsia"/>
          <w:i/>
        </w:rPr>
        <w:t>đ</w:t>
      </w:r>
      <w:r w:rsidR="00512D7F" w:rsidRPr="00BB5846">
        <w:rPr>
          <w:i/>
        </w:rPr>
        <w:t>ịa ph</w:t>
      </w:r>
      <w:r w:rsidR="00512D7F" w:rsidRPr="00BB5846">
        <w:rPr>
          <w:rFonts w:hint="eastAsia"/>
          <w:i/>
        </w:rPr>
        <w:t>ươ</w:t>
      </w:r>
      <w:r w:rsidR="00512D7F" w:rsidRPr="00BB5846">
        <w:rPr>
          <w:i/>
        </w:rPr>
        <w:t>ng ngày 22 tháng 11 n</w:t>
      </w:r>
      <w:r w:rsidR="00512D7F" w:rsidRPr="00BB5846">
        <w:rPr>
          <w:rFonts w:hint="eastAsia"/>
          <w:i/>
        </w:rPr>
        <w:t>ă</w:t>
      </w:r>
      <w:r w:rsidR="00512D7F" w:rsidRPr="00BB5846">
        <w:rPr>
          <w:i/>
        </w:rPr>
        <w:t>m 2019</w:t>
      </w:r>
      <w:r w:rsidR="00512D7F">
        <w:rPr>
          <w:i/>
        </w:rPr>
        <w:t>;</w:t>
      </w:r>
    </w:p>
    <w:p w:rsidR="00442283" w:rsidRDefault="002552F9" w:rsidP="003441EB">
      <w:pPr>
        <w:spacing w:before="120" w:line="360" w:lineRule="exact"/>
        <w:ind w:firstLine="720"/>
        <w:jc w:val="both"/>
        <w:rPr>
          <w:i/>
        </w:rPr>
      </w:pPr>
      <w:r w:rsidRPr="00840235">
        <w:rPr>
          <w:i/>
        </w:rPr>
        <w:t>C</w:t>
      </w:r>
      <w:r w:rsidRPr="00840235">
        <w:rPr>
          <w:rFonts w:hint="eastAsia"/>
          <w:i/>
        </w:rPr>
        <w:t>ă</w:t>
      </w:r>
      <w:r w:rsidRPr="00840235">
        <w:rPr>
          <w:i/>
        </w:rPr>
        <w:t>n cứ H</w:t>
      </w:r>
      <w:r w:rsidRPr="00840235">
        <w:rPr>
          <w:rFonts w:hint="eastAsia"/>
          <w:i/>
        </w:rPr>
        <w:t>ư</w:t>
      </w:r>
      <w:r w:rsidRPr="00840235">
        <w:rPr>
          <w:i/>
        </w:rPr>
        <w:t>ớng dẫn số 883/HD-UBTVQH14 ngày 02 tháng 6 n</w:t>
      </w:r>
      <w:r w:rsidRPr="00840235">
        <w:rPr>
          <w:rFonts w:hint="eastAsia"/>
          <w:i/>
        </w:rPr>
        <w:t>ă</w:t>
      </w:r>
      <w:r w:rsidRPr="00840235">
        <w:rPr>
          <w:i/>
        </w:rPr>
        <w:t>m 2021 của Ủy ban Th</w:t>
      </w:r>
      <w:r w:rsidRPr="00840235">
        <w:rPr>
          <w:rFonts w:hint="eastAsia"/>
          <w:i/>
        </w:rPr>
        <w:t>ư</w:t>
      </w:r>
      <w:r w:rsidRPr="00840235">
        <w:rPr>
          <w:i/>
        </w:rPr>
        <w:t>ờng vụ Quốc hội khóa XIV h</w:t>
      </w:r>
      <w:r w:rsidRPr="00840235">
        <w:rPr>
          <w:rFonts w:hint="eastAsia"/>
          <w:i/>
        </w:rPr>
        <w:t>ư</w:t>
      </w:r>
      <w:r w:rsidRPr="00840235">
        <w:rPr>
          <w:i/>
        </w:rPr>
        <w:t>ớng dẫn một số nội dung về việc tổ chức kỳ họp thứ nhất của H</w:t>
      </w:r>
      <w:r>
        <w:rPr>
          <w:i/>
        </w:rPr>
        <w:t>ội đồng nhân dân</w:t>
      </w:r>
      <w:r w:rsidRPr="00840235">
        <w:rPr>
          <w:i/>
        </w:rPr>
        <w:t xml:space="preserve"> các cấp nhiệm kỳ 2021-2026;</w:t>
      </w:r>
    </w:p>
    <w:p w:rsidR="00FF259A" w:rsidRPr="004A6374" w:rsidRDefault="00FF259A" w:rsidP="003441EB">
      <w:pPr>
        <w:spacing w:before="120" w:line="360" w:lineRule="exact"/>
        <w:ind w:firstLine="720"/>
        <w:jc w:val="both"/>
        <w:rPr>
          <w:i/>
        </w:rPr>
      </w:pPr>
      <w:r w:rsidRPr="007D7685">
        <w:rPr>
          <w:i/>
        </w:rPr>
        <w:t>C</w:t>
      </w:r>
      <w:r w:rsidRPr="007D7685">
        <w:rPr>
          <w:rFonts w:hint="eastAsia"/>
          <w:i/>
        </w:rPr>
        <w:t>ă</w:t>
      </w:r>
      <w:r w:rsidRPr="007D7685">
        <w:rPr>
          <w:i/>
        </w:rPr>
        <w:t>n cứ</w:t>
      </w:r>
      <w:r>
        <w:rPr>
          <w:i/>
        </w:rPr>
        <w:t xml:space="preserve"> Nghị quyết số </w:t>
      </w:r>
      <w:r w:rsidR="0016116F">
        <w:rPr>
          <w:i/>
        </w:rPr>
        <w:t>04</w:t>
      </w:r>
      <w:r>
        <w:rPr>
          <w:i/>
        </w:rPr>
        <w:t>/NQ-HĐND ngày 28 tháng 6 năm 2021 của HĐND huyện về</w:t>
      </w:r>
      <w:r w:rsidRPr="00105115">
        <w:rPr>
          <w:i/>
        </w:rPr>
        <w:t xml:space="preserve"> việc xác nhận số l</w:t>
      </w:r>
      <w:r w:rsidRPr="00105115">
        <w:rPr>
          <w:rFonts w:hint="eastAsia"/>
          <w:i/>
        </w:rPr>
        <w:t>ư</w:t>
      </w:r>
      <w:r w:rsidRPr="00105115">
        <w:rPr>
          <w:i/>
        </w:rPr>
        <w:t xml:space="preserve">ợng Ủy viên các Ban của Hội </w:t>
      </w:r>
      <w:r w:rsidRPr="00105115">
        <w:rPr>
          <w:rFonts w:hint="eastAsia"/>
          <w:i/>
        </w:rPr>
        <w:t>đ</w:t>
      </w:r>
      <w:r w:rsidRPr="00105115">
        <w:rPr>
          <w:i/>
        </w:rPr>
        <w:t xml:space="preserve">ồng nhân dân huyện Phú Lộc khóa XII, nhiệm kỳ 2021 </w:t>
      </w:r>
      <w:r>
        <w:rPr>
          <w:i/>
        </w:rPr>
        <w:t>–</w:t>
      </w:r>
      <w:r w:rsidRPr="00105115">
        <w:rPr>
          <w:i/>
        </w:rPr>
        <w:t xml:space="preserve"> 2026</w:t>
      </w:r>
      <w:r>
        <w:rPr>
          <w:i/>
        </w:rPr>
        <w:t>;</w:t>
      </w:r>
    </w:p>
    <w:p w:rsidR="005F57D7" w:rsidRPr="00FE5E13" w:rsidRDefault="0084339A" w:rsidP="006D44E8">
      <w:pPr>
        <w:overflowPunct w:val="0"/>
        <w:autoSpaceDE w:val="0"/>
        <w:autoSpaceDN w:val="0"/>
        <w:adjustRightInd w:val="0"/>
        <w:spacing w:before="120" w:line="360" w:lineRule="exact"/>
        <w:ind w:firstLine="720"/>
        <w:jc w:val="both"/>
        <w:rPr>
          <w:color w:val="000000"/>
        </w:rPr>
      </w:pPr>
      <w:r>
        <w:rPr>
          <w:i/>
          <w:color w:val="000000"/>
        </w:rPr>
        <w:t xml:space="preserve">Xét Tờ trình số </w:t>
      </w:r>
      <w:r w:rsidR="006D44E8">
        <w:rPr>
          <w:i/>
          <w:color w:val="000000"/>
        </w:rPr>
        <w:t>57</w:t>
      </w:r>
      <w:r>
        <w:rPr>
          <w:i/>
          <w:color w:val="000000"/>
        </w:rPr>
        <w:t>/TTr-</w:t>
      </w:r>
      <w:r w:rsidR="00341FC2">
        <w:rPr>
          <w:i/>
          <w:color w:val="000000"/>
        </w:rPr>
        <w:t>HĐND</w:t>
      </w:r>
      <w:r>
        <w:rPr>
          <w:i/>
          <w:color w:val="000000"/>
        </w:rPr>
        <w:t xml:space="preserve"> ngày </w:t>
      </w:r>
      <w:r w:rsidR="006D44E8">
        <w:rPr>
          <w:i/>
          <w:color w:val="000000"/>
        </w:rPr>
        <w:t>07</w:t>
      </w:r>
      <w:r w:rsidR="00442283" w:rsidRPr="00761136">
        <w:rPr>
          <w:i/>
          <w:color w:val="000000"/>
        </w:rPr>
        <w:t>/</w:t>
      </w:r>
      <w:r w:rsidR="006D44E8">
        <w:rPr>
          <w:i/>
          <w:color w:val="000000"/>
        </w:rPr>
        <w:t>7</w:t>
      </w:r>
      <w:r w:rsidR="00442283" w:rsidRPr="00761136">
        <w:rPr>
          <w:i/>
          <w:color w:val="000000"/>
        </w:rPr>
        <w:t>/202</w:t>
      </w:r>
      <w:r w:rsidR="002552F9">
        <w:rPr>
          <w:i/>
          <w:color w:val="000000"/>
        </w:rPr>
        <w:t>1</w:t>
      </w:r>
      <w:r w:rsidR="00442283" w:rsidRPr="00761136">
        <w:rPr>
          <w:i/>
          <w:color w:val="000000"/>
        </w:rPr>
        <w:t xml:space="preserve"> của </w:t>
      </w:r>
      <w:r w:rsidR="006D44E8">
        <w:rPr>
          <w:i/>
          <w:color w:val="000000"/>
        </w:rPr>
        <w:t>Ban Pháp chế HĐND huyện</w:t>
      </w:r>
      <w:r w:rsidR="006D44E8" w:rsidRPr="00654B04">
        <w:t xml:space="preserve"> </w:t>
      </w:r>
      <w:r w:rsidR="006D44E8" w:rsidRPr="00761136">
        <w:rPr>
          <w:i/>
          <w:color w:val="000000"/>
        </w:rPr>
        <w:t xml:space="preserve">về việc </w:t>
      </w:r>
      <w:r w:rsidR="006D44E8" w:rsidRPr="00FF259A">
        <w:rPr>
          <w:i/>
          <w:color w:val="000000"/>
        </w:rPr>
        <w:t>đề nghị phê chuẩn danh sách Ủy viên Ban</w:t>
      </w:r>
      <w:r w:rsidR="006D44E8" w:rsidRPr="00FF259A">
        <w:rPr>
          <w:b/>
          <w:i/>
          <w:color w:val="000000"/>
        </w:rPr>
        <w:t xml:space="preserve"> </w:t>
      </w:r>
      <w:r w:rsidR="006D44E8">
        <w:rPr>
          <w:i/>
          <w:color w:val="000000"/>
        </w:rPr>
        <w:t xml:space="preserve">Pháp chế </w:t>
      </w:r>
      <w:r w:rsidR="006D44E8" w:rsidRPr="002552F9">
        <w:rPr>
          <w:i/>
          <w:color w:val="000000"/>
        </w:rPr>
        <w:t xml:space="preserve">Hội đồng nhân dân huyện Phú Lộc khóa XII, nhiệm kỳ 2021 </w:t>
      </w:r>
      <w:r w:rsidR="006D44E8">
        <w:rPr>
          <w:i/>
          <w:color w:val="000000"/>
        </w:rPr>
        <w:t>–</w:t>
      </w:r>
      <w:r w:rsidR="006D44E8" w:rsidRPr="002552F9">
        <w:rPr>
          <w:i/>
          <w:color w:val="000000"/>
        </w:rPr>
        <w:t xml:space="preserve"> 2026</w:t>
      </w:r>
      <w:r w:rsidR="00FF259A">
        <w:rPr>
          <w:i/>
          <w:color w:val="000000"/>
        </w:rPr>
        <w:t xml:space="preserve">; Tờ trình số </w:t>
      </w:r>
      <w:r w:rsidR="006D44E8">
        <w:rPr>
          <w:i/>
          <w:color w:val="000000"/>
        </w:rPr>
        <w:t>58</w:t>
      </w:r>
      <w:r w:rsidR="00FF259A">
        <w:rPr>
          <w:i/>
          <w:color w:val="000000"/>
        </w:rPr>
        <w:t>/TTr-</w:t>
      </w:r>
      <w:r w:rsidR="00341FC2">
        <w:rPr>
          <w:i/>
          <w:color w:val="000000"/>
        </w:rPr>
        <w:t>HĐ</w:t>
      </w:r>
      <w:r w:rsidR="00FF259A">
        <w:rPr>
          <w:i/>
          <w:color w:val="000000"/>
        </w:rPr>
        <w:t xml:space="preserve">ND ngày </w:t>
      </w:r>
      <w:r w:rsidR="006D44E8">
        <w:rPr>
          <w:i/>
          <w:color w:val="000000"/>
        </w:rPr>
        <w:t>07</w:t>
      </w:r>
      <w:r w:rsidR="00FF259A" w:rsidRPr="00761136">
        <w:rPr>
          <w:i/>
          <w:color w:val="000000"/>
        </w:rPr>
        <w:t>/</w:t>
      </w:r>
      <w:r w:rsidR="006D44E8">
        <w:rPr>
          <w:i/>
          <w:color w:val="000000"/>
        </w:rPr>
        <w:t>7</w:t>
      </w:r>
      <w:r w:rsidR="00FF259A" w:rsidRPr="00761136">
        <w:rPr>
          <w:i/>
          <w:color w:val="000000"/>
        </w:rPr>
        <w:t>/202</w:t>
      </w:r>
      <w:r w:rsidR="00FF259A">
        <w:rPr>
          <w:i/>
          <w:color w:val="000000"/>
        </w:rPr>
        <w:t>1</w:t>
      </w:r>
      <w:r w:rsidR="00FF259A" w:rsidRPr="00761136">
        <w:rPr>
          <w:i/>
          <w:color w:val="000000"/>
        </w:rPr>
        <w:t xml:space="preserve"> của </w:t>
      </w:r>
      <w:r w:rsidR="006D44E8">
        <w:rPr>
          <w:i/>
          <w:color w:val="000000"/>
        </w:rPr>
        <w:t>Ban Kinh tế - Xã hội HĐND huyện</w:t>
      </w:r>
      <w:r w:rsidR="006D44E8" w:rsidRPr="00654B04">
        <w:t xml:space="preserve"> </w:t>
      </w:r>
      <w:r w:rsidR="006D44E8" w:rsidRPr="00761136">
        <w:rPr>
          <w:i/>
          <w:color w:val="000000"/>
        </w:rPr>
        <w:t xml:space="preserve">về việc </w:t>
      </w:r>
      <w:r w:rsidR="006D44E8" w:rsidRPr="00FF259A">
        <w:rPr>
          <w:i/>
          <w:color w:val="000000"/>
        </w:rPr>
        <w:t>đề nghị phê chuẩn danh sách Ủy viên Ban</w:t>
      </w:r>
      <w:r w:rsidR="006D44E8" w:rsidRPr="00FF259A">
        <w:rPr>
          <w:b/>
          <w:i/>
          <w:color w:val="000000"/>
        </w:rPr>
        <w:t xml:space="preserve"> </w:t>
      </w:r>
      <w:r w:rsidR="006D44E8">
        <w:rPr>
          <w:i/>
          <w:color w:val="000000"/>
        </w:rPr>
        <w:t>Kinh tế - Xã hội</w:t>
      </w:r>
      <w:r w:rsidR="006D44E8" w:rsidRPr="003441EB">
        <w:rPr>
          <w:i/>
          <w:color w:val="000000"/>
        </w:rPr>
        <w:t xml:space="preserve"> </w:t>
      </w:r>
      <w:r w:rsidR="006D44E8" w:rsidRPr="002552F9">
        <w:rPr>
          <w:i/>
          <w:color w:val="000000"/>
        </w:rPr>
        <w:t xml:space="preserve">Hội đồng nhân dân huyện Phú Lộc khóa XII, nhiệm kỳ 2021 </w:t>
      </w:r>
      <w:r w:rsidR="006D44E8">
        <w:rPr>
          <w:i/>
          <w:color w:val="000000"/>
        </w:rPr>
        <w:t>–</w:t>
      </w:r>
      <w:r w:rsidR="006D44E8" w:rsidRPr="002552F9">
        <w:rPr>
          <w:i/>
          <w:color w:val="000000"/>
        </w:rPr>
        <w:t xml:space="preserve"> 2026</w:t>
      </w:r>
      <w:r w:rsidR="006D44E8">
        <w:rPr>
          <w:i/>
          <w:color w:val="000000"/>
        </w:rPr>
        <w:t xml:space="preserve"> </w:t>
      </w:r>
      <w:r w:rsidR="00732076">
        <w:rPr>
          <w:i/>
          <w:color w:val="000000"/>
        </w:rPr>
        <w:t>và</w:t>
      </w:r>
      <w:r w:rsidR="00442283" w:rsidRPr="00761136">
        <w:rPr>
          <w:i/>
          <w:color w:val="000000"/>
        </w:rPr>
        <w:t xml:space="preserve"> kết quả</w:t>
      </w:r>
      <w:r w:rsidR="00FF259A">
        <w:rPr>
          <w:i/>
          <w:color w:val="000000"/>
        </w:rPr>
        <w:t xml:space="preserve"> </w:t>
      </w:r>
      <w:r w:rsidR="006D44E8">
        <w:rPr>
          <w:i/>
          <w:color w:val="000000"/>
        </w:rPr>
        <w:t>tại Biên bản k</w:t>
      </w:r>
      <w:r w:rsidR="006D44E8" w:rsidRPr="006D44E8">
        <w:rPr>
          <w:i/>
          <w:color w:val="000000"/>
        </w:rPr>
        <w:t>iểm phiếu phê chuẩn danh sách Ủy viên các Ban của HĐND</w:t>
      </w:r>
      <w:r w:rsidR="006D44E8">
        <w:rPr>
          <w:i/>
          <w:color w:val="000000"/>
        </w:rPr>
        <w:t xml:space="preserve"> </w:t>
      </w:r>
      <w:r w:rsidR="006D44E8" w:rsidRPr="006D44E8">
        <w:rPr>
          <w:i/>
          <w:color w:val="000000"/>
        </w:rPr>
        <w:t xml:space="preserve">huyện Phú Lộc, khóa XII nhiệm kỳ 2021 </w:t>
      </w:r>
      <w:r w:rsidR="006D44E8">
        <w:rPr>
          <w:i/>
          <w:color w:val="000000"/>
        </w:rPr>
        <w:t>–</w:t>
      </w:r>
      <w:r w:rsidR="006D44E8" w:rsidRPr="006D44E8">
        <w:rPr>
          <w:i/>
          <w:color w:val="000000"/>
        </w:rPr>
        <w:t xml:space="preserve"> 2026</w:t>
      </w:r>
      <w:r w:rsidR="006D44E8">
        <w:rPr>
          <w:i/>
          <w:color w:val="000000"/>
        </w:rPr>
        <w:t xml:space="preserve"> </w:t>
      </w:r>
      <w:r w:rsidR="00582714">
        <w:rPr>
          <w:i/>
          <w:color w:val="000000"/>
        </w:rPr>
        <w:t>ngày 08</w:t>
      </w:r>
      <w:r w:rsidR="006D44E8" w:rsidRPr="006D44E8">
        <w:rPr>
          <w:i/>
          <w:color w:val="000000"/>
        </w:rPr>
        <w:t xml:space="preserve"> tháng </w:t>
      </w:r>
      <w:r w:rsidR="00582714">
        <w:rPr>
          <w:i/>
          <w:color w:val="000000"/>
        </w:rPr>
        <w:t>7</w:t>
      </w:r>
      <w:r w:rsidR="006D44E8" w:rsidRPr="006D44E8">
        <w:rPr>
          <w:i/>
          <w:color w:val="000000"/>
        </w:rPr>
        <w:t xml:space="preserve"> năm 2021</w:t>
      </w:r>
      <w:r w:rsidR="006D44E8">
        <w:rPr>
          <w:i/>
          <w:color w:val="000000"/>
        </w:rPr>
        <w:t>.</w:t>
      </w:r>
    </w:p>
    <w:p w:rsidR="005F57D7" w:rsidRPr="00FE5E13" w:rsidRDefault="005F57D7" w:rsidP="003441EB">
      <w:pPr>
        <w:autoSpaceDE w:val="0"/>
        <w:autoSpaceDN w:val="0"/>
        <w:adjustRightInd w:val="0"/>
        <w:spacing w:before="120" w:line="360" w:lineRule="exact"/>
        <w:ind w:firstLine="720"/>
        <w:jc w:val="center"/>
        <w:rPr>
          <w:b/>
          <w:color w:val="000000"/>
        </w:rPr>
      </w:pPr>
      <w:bookmarkStart w:id="0" w:name="_GoBack"/>
      <w:bookmarkEnd w:id="0"/>
      <w:r w:rsidRPr="00FE5E13">
        <w:rPr>
          <w:b/>
          <w:color w:val="000000"/>
        </w:rPr>
        <w:t>QUYẾT NGHỊ:</w:t>
      </w:r>
    </w:p>
    <w:p w:rsidR="005F57D7" w:rsidRDefault="005F57D7" w:rsidP="003441EB">
      <w:pPr>
        <w:autoSpaceDE w:val="0"/>
        <w:autoSpaceDN w:val="0"/>
        <w:adjustRightInd w:val="0"/>
        <w:spacing w:before="120" w:line="360" w:lineRule="exact"/>
        <w:ind w:firstLine="720"/>
        <w:jc w:val="both"/>
      </w:pPr>
      <w:r w:rsidRPr="00FE5E13">
        <w:rPr>
          <w:b/>
          <w:color w:val="000000"/>
        </w:rPr>
        <w:t xml:space="preserve">Điều </w:t>
      </w:r>
      <w:r w:rsidRPr="00FE5E13">
        <w:rPr>
          <w:b/>
          <w:iCs/>
          <w:color w:val="000000"/>
        </w:rPr>
        <w:t>1.</w:t>
      </w:r>
      <w:r w:rsidRPr="00FE5E13">
        <w:rPr>
          <w:i/>
          <w:iCs/>
          <w:color w:val="000000"/>
        </w:rPr>
        <w:t xml:space="preserve"> </w:t>
      </w:r>
      <w:r w:rsidR="00FF259A" w:rsidRPr="00FF259A">
        <w:rPr>
          <w:iCs/>
          <w:color w:val="000000"/>
        </w:rPr>
        <w:t xml:space="preserve">Phê chuẩn danh sách Ủy viên </w:t>
      </w:r>
      <w:r w:rsidR="00987E46">
        <w:rPr>
          <w:iCs/>
          <w:color w:val="000000"/>
        </w:rPr>
        <w:t xml:space="preserve">các Ban </w:t>
      </w:r>
      <w:r w:rsidR="002552F9">
        <w:rPr>
          <w:iCs/>
          <w:color w:val="000000"/>
        </w:rPr>
        <w:t>Hội đồng nhân dân</w:t>
      </w:r>
      <w:r w:rsidR="002552F9" w:rsidRPr="002552F9">
        <w:rPr>
          <w:iCs/>
          <w:color w:val="000000"/>
        </w:rPr>
        <w:t xml:space="preserve"> huyện </w:t>
      </w:r>
      <w:r w:rsidR="002552F9">
        <w:rPr>
          <w:iCs/>
          <w:color w:val="000000"/>
        </w:rPr>
        <w:t xml:space="preserve">Phú Lộc </w:t>
      </w:r>
      <w:r w:rsidR="002552F9" w:rsidRPr="002552F9">
        <w:rPr>
          <w:iCs/>
          <w:color w:val="000000"/>
        </w:rPr>
        <w:t>khóa XII, nhiệm kỳ 2021 – 2026</w:t>
      </w:r>
      <w:r w:rsidRPr="00FE5E13">
        <w:rPr>
          <w:color w:val="000000"/>
        </w:rPr>
        <w:t xml:space="preserve"> đối với </w:t>
      </w:r>
      <w:r w:rsidR="006D44E8">
        <w:t xml:space="preserve">các Ông, </w:t>
      </w:r>
      <w:r w:rsidR="003441EB">
        <w:t>Bà có tên sau:</w:t>
      </w:r>
    </w:p>
    <w:p w:rsidR="003441EB" w:rsidRDefault="003441EB" w:rsidP="003441EB">
      <w:pPr>
        <w:autoSpaceDE w:val="0"/>
        <w:autoSpaceDN w:val="0"/>
        <w:adjustRightInd w:val="0"/>
        <w:spacing w:before="120" w:line="360" w:lineRule="exact"/>
        <w:ind w:firstLine="720"/>
        <w:jc w:val="both"/>
      </w:pPr>
      <w:r>
        <w:t>1. Ban Kinh tế - Xã hội</w:t>
      </w:r>
      <w:r w:rsidR="00FF259A">
        <w:t>, gồm các Ủy viên</w:t>
      </w:r>
      <w:r>
        <w:t>:</w:t>
      </w:r>
    </w:p>
    <w:p w:rsidR="00FF259A" w:rsidRDefault="00FF259A" w:rsidP="00FF259A">
      <w:pPr>
        <w:spacing w:before="120"/>
        <w:ind w:firstLine="720"/>
        <w:jc w:val="both"/>
      </w:pPr>
      <w:r>
        <w:t>- Bà Bạch Thị Bích;</w:t>
      </w:r>
    </w:p>
    <w:p w:rsidR="00FF259A" w:rsidRDefault="00FF259A" w:rsidP="00FF259A">
      <w:pPr>
        <w:spacing w:before="120"/>
        <w:ind w:firstLine="720"/>
        <w:jc w:val="both"/>
      </w:pPr>
      <w:r>
        <w:t>- Bà Trần Thị Xuân Hương;</w:t>
      </w:r>
    </w:p>
    <w:p w:rsidR="003441EB" w:rsidRDefault="00FF259A" w:rsidP="00FF259A">
      <w:pPr>
        <w:autoSpaceDE w:val="0"/>
        <w:autoSpaceDN w:val="0"/>
        <w:adjustRightInd w:val="0"/>
        <w:spacing w:before="120" w:line="360" w:lineRule="exact"/>
        <w:ind w:firstLine="720"/>
        <w:jc w:val="both"/>
      </w:pPr>
      <w:r>
        <w:t>- Bà Đặng Hoàng Ái Thụy</w:t>
      </w:r>
      <w:r w:rsidR="003441EB">
        <w:t>.</w:t>
      </w:r>
    </w:p>
    <w:p w:rsidR="00987E46" w:rsidRDefault="00987E46" w:rsidP="00FF259A">
      <w:pPr>
        <w:autoSpaceDE w:val="0"/>
        <w:autoSpaceDN w:val="0"/>
        <w:adjustRightInd w:val="0"/>
        <w:spacing w:before="120" w:line="360" w:lineRule="exact"/>
        <w:ind w:firstLine="720"/>
        <w:jc w:val="both"/>
      </w:pPr>
      <w:r>
        <w:rPr>
          <w:lang w:val="nl-NL"/>
        </w:rPr>
        <w:t>(</w:t>
      </w:r>
      <w:r>
        <w:rPr>
          <w:i/>
          <w:lang w:val="nl-NL"/>
        </w:rPr>
        <w:t>Có danh sách trích ngang kèm theo</w:t>
      </w:r>
      <w:r>
        <w:rPr>
          <w:lang w:val="nl-NL"/>
        </w:rPr>
        <w:t>)</w:t>
      </w:r>
    </w:p>
    <w:p w:rsidR="003441EB" w:rsidRDefault="003441EB" w:rsidP="003441EB">
      <w:pPr>
        <w:autoSpaceDE w:val="0"/>
        <w:autoSpaceDN w:val="0"/>
        <w:adjustRightInd w:val="0"/>
        <w:spacing w:before="120" w:line="360" w:lineRule="exact"/>
        <w:ind w:firstLine="720"/>
        <w:jc w:val="both"/>
      </w:pPr>
      <w:r>
        <w:t>2. Ban Pháp chế</w:t>
      </w:r>
      <w:r w:rsidR="00FF259A">
        <w:t>, gồm các Ủy viên</w:t>
      </w:r>
      <w:r>
        <w:t>:</w:t>
      </w:r>
    </w:p>
    <w:p w:rsidR="00FF259A" w:rsidRDefault="00FF259A" w:rsidP="00FF259A">
      <w:pPr>
        <w:autoSpaceDE w:val="0"/>
        <w:autoSpaceDN w:val="0"/>
        <w:adjustRightInd w:val="0"/>
        <w:spacing w:before="120" w:line="360" w:lineRule="exact"/>
        <w:ind w:firstLine="720"/>
        <w:jc w:val="both"/>
      </w:pPr>
      <w:r>
        <w:lastRenderedPageBreak/>
        <w:t>- Ông Nguyễn Thành Nhơn;</w:t>
      </w:r>
    </w:p>
    <w:p w:rsidR="00FF259A" w:rsidRDefault="00FF259A" w:rsidP="00FF259A">
      <w:pPr>
        <w:autoSpaceDE w:val="0"/>
        <w:autoSpaceDN w:val="0"/>
        <w:adjustRightInd w:val="0"/>
        <w:spacing w:before="120" w:line="360" w:lineRule="exact"/>
        <w:ind w:firstLine="720"/>
        <w:jc w:val="both"/>
      </w:pPr>
      <w:r>
        <w:t>- Ông Phan Thành Tài;</w:t>
      </w:r>
    </w:p>
    <w:p w:rsidR="005F57D7" w:rsidRDefault="00FF259A" w:rsidP="00FF259A">
      <w:pPr>
        <w:autoSpaceDE w:val="0"/>
        <w:autoSpaceDN w:val="0"/>
        <w:adjustRightInd w:val="0"/>
        <w:spacing w:before="120" w:line="360" w:lineRule="exact"/>
        <w:ind w:firstLine="720"/>
        <w:jc w:val="both"/>
        <w:rPr>
          <w:color w:val="000000"/>
        </w:rPr>
      </w:pPr>
      <w:r>
        <w:t>- Bà Cái Diệu Trang</w:t>
      </w:r>
      <w:r>
        <w:rPr>
          <w:color w:val="000000"/>
        </w:rPr>
        <w:t>.</w:t>
      </w:r>
    </w:p>
    <w:p w:rsidR="00987E46" w:rsidRPr="00FF259A" w:rsidRDefault="00987E46" w:rsidP="00FF259A">
      <w:pPr>
        <w:autoSpaceDE w:val="0"/>
        <w:autoSpaceDN w:val="0"/>
        <w:adjustRightInd w:val="0"/>
        <w:spacing w:before="120" w:line="360" w:lineRule="exact"/>
        <w:ind w:firstLine="720"/>
        <w:jc w:val="both"/>
      </w:pPr>
      <w:r>
        <w:rPr>
          <w:lang w:val="nl-NL"/>
        </w:rPr>
        <w:t>(</w:t>
      </w:r>
      <w:r>
        <w:rPr>
          <w:i/>
          <w:lang w:val="nl-NL"/>
        </w:rPr>
        <w:t>Có danh sách trích ngang kèm theo</w:t>
      </w:r>
      <w:r>
        <w:rPr>
          <w:lang w:val="nl-NL"/>
        </w:rPr>
        <w:t>)</w:t>
      </w:r>
    </w:p>
    <w:p w:rsidR="00987E46" w:rsidRDefault="005F57D7" w:rsidP="00A60887">
      <w:pPr>
        <w:autoSpaceDE w:val="0"/>
        <w:autoSpaceDN w:val="0"/>
        <w:adjustRightInd w:val="0"/>
        <w:spacing w:before="120" w:after="120" w:line="360" w:lineRule="exact"/>
        <w:ind w:firstLine="720"/>
        <w:jc w:val="both"/>
        <w:rPr>
          <w:color w:val="000000"/>
        </w:rPr>
      </w:pPr>
      <w:r w:rsidRPr="00FE5E13">
        <w:rPr>
          <w:b/>
          <w:color w:val="000000"/>
        </w:rPr>
        <w:t>Điều 2.</w:t>
      </w:r>
      <w:r w:rsidRPr="00FE5E13">
        <w:rPr>
          <w:color w:val="000000"/>
        </w:rPr>
        <w:t xml:space="preserve"> </w:t>
      </w:r>
      <w:r w:rsidR="00987E46">
        <w:rPr>
          <w:color w:val="000000"/>
        </w:rPr>
        <w:t xml:space="preserve">Giao Trưởng Ban pháp chế, Trưởng Ban Kinh tế - Xã hội </w:t>
      </w:r>
      <w:r w:rsidR="00987E46" w:rsidRPr="00987E46">
        <w:rPr>
          <w:color w:val="000000"/>
        </w:rPr>
        <w:t xml:space="preserve">Hội đồng nhân dân </w:t>
      </w:r>
      <w:r w:rsidR="00987E46">
        <w:rPr>
          <w:color w:val="000000"/>
        </w:rPr>
        <w:t>huyện khóa X</w:t>
      </w:r>
      <w:r w:rsidR="00987E46" w:rsidRPr="00987E46">
        <w:rPr>
          <w:color w:val="000000"/>
        </w:rPr>
        <w:t>II chịu trách nhiệm tổ chức, điều hành hoạt động của Ban mình theo đúng các quy định của pháp luật hiện hành</w:t>
      </w:r>
      <w:r w:rsidR="00987E46">
        <w:rPr>
          <w:color w:val="000000"/>
        </w:rPr>
        <w:t>.</w:t>
      </w:r>
    </w:p>
    <w:p w:rsidR="00987E46" w:rsidRDefault="00987E46" w:rsidP="00A60887">
      <w:pPr>
        <w:autoSpaceDE w:val="0"/>
        <w:autoSpaceDN w:val="0"/>
        <w:adjustRightInd w:val="0"/>
        <w:spacing w:before="120" w:after="120" w:line="360" w:lineRule="exact"/>
        <w:ind w:firstLine="720"/>
        <w:jc w:val="both"/>
        <w:rPr>
          <w:lang w:val="nl-NL"/>
        </w:rPr>
      </w:pPr>
      <w:r w:rsidRPr="0088734E">
        <w:rPr>
          <w:lang w:val="nl-NL"/>
        </w:rPr>
        <w:t xml:space="preserve">Nghị quyết này có hiệu lực thi hành kể từ ngày </w:t>
      </w:r>
      <w:r>
        <w:rPr>
          <w:lang w:val="nl-NL"/>
        </w:rPr>
        <w:t>ký.</w:t>
      </w:r>
    </w:p>
    <w:p w:rsidR="005F57D7" w:rsidRPr="00A60887" w:rsidRDefault="00987E46" w:rsidP="00A60887">
      <w:pPr>
        <w:autoSpaceDE w:val="0"/>
        <w:autoSpaceDN w:val="0"/>
        <w:adjustRightInd w:val="0"/>
        <w:spacing w:before="120" w:after="120" w:line="360" w:lineRule="exact"/>
        <w:ind w:firstLine="720"/>
        <w:jc w:val="both"/>
      </w:pPr>
      <w:r w:rsidRPr="002A4213">
        <w:rPr>
          <w:b/>
          <w:lang w:val="nl-NL"/>
        </w:rPr>
        <w:t>Điều 3.</w:t>
      </w:r>
      <w:r>
        <w:rPr>
          <w:b/>
          <w:lang w:val="nl-NL"/>
        </w:rPr>
        <w:t xml:space="preserve"> </w:t>
      </w:r>
      <w:r w:rsidRPr="0088734E">
        <w:rPr>
          <w:lang w:val="nl-NL"/>
        </w:rPr>
        <w:t xml:space="preserve">Chánh Văn phòng </w:t>
      </w:r>
      <w:r>
        <w:rPr>
          <w:lang w:val="nl-NL"/>
        </w:rPr>
        <w:t>Hội đồng nhân dân và Ủy ban nhân dân huyện</w:t>
      </w:r>
      <w:r w:rsidRPr="0088734E">
        <w:rPr>
          <w:lang w:val="nl-NL"/>
        </w:rPr>
        <w:t xml:space="preserve">, Thủ trưởng các cơ quan có liên quan và các </w:t>
      </w:r>
      <w:r w:rsidR="006D44E8">
        <w:rPr>
          <w:lang w:val="nl-NL"/>
        </w:rPr>
        <w:t>Ô</w:t>
      </w:r>
      <w:r w:rsidRPr="0088734E">
        <w:rPr>
          <w:lang w:val="nl-NL"/>
        </w:rPr>
        <w:t xml:space="preserve">ng, </w:t>
      </w:r>
      <w:r w:rsidR="006D44E8">
        <w:rPr>
          <w:lang w:val="nl-NL"/>
        </w:rPr>
        <w:t>B</w:t>
      </w:r>
      <w:r w:rsidRPr="0088734E">
        <w:rPr>
          <w:lang w:val="nl-NL"/>
        </w:rPr>
        <w:t>à có tên tại Điều 1 chịu trách nhiệm thi hành Nghị quyết này</w:t>
      </w:r>
      <w:r w:rsidR="005F57D7" w:rsidRPr="00FE5E13">
        <w:rPr>
          <w:color w:val="000000"/>
        </w:rPr>
        <w:t>./.</w:t>
      </w:r>
    </w:p>
    <w:tbl>
      <w:tblPr>
        <w:tblW w:w="9699" w:type="dxa"/>
        <w:tblLook w:val="01E0" w:firstRow="1" w:lastRow="1" w:firstColumn="1" w:lastColumn="1" w:noHBand="0" w:noVBand="0"/>
      </w:tblPr>
      <w:tblGrid>
        <w:gridCol w:w="4928"/>
        <w:gridCol w:w="4771"/>
      </w:tblGrid>
      <w:tr w:rsidR="008D3F18" w:rsidRPr="005C2032" w:rsidTr="00D7169A">
        <w:trPr>
          <w:trHeight w:val="3372"/>
        </w:trPr>
        <w:tc>
          <w:tcPr>
            <w:tcW w:w="4928" w:type="dxa"/>
          </w:tcPr>
          <w:p w:rsidR="005F57D7" w:rsidRPr="002F6717" w:rsidRDefault="005F57D7" w:rsidP="00512D7F">
            <w:pPr>
              <w:pStyle w:val="abc"/>
              <w:ind w:right="-29"/>
              <w:rPr>
                <w:rFonts w:ascii="Times New Roman" w:hAnsi="Times New Roman"/>
                <w:bCs/>
                <w:sz w:val="22"/>
                <w:szCs w:val="24"/>
              </w:rPr>
            </w:pPr>
            <w:r w:rsidRPr="002F671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Nơi nhận:      </w:t>
            </w:r>
            <w:r w:rsidRPr="002F6717">
              <w:rPr>
                <w:rFonts w:ascii="Times New Roman" w:hAnsi="Times New Roman"/>
                <w:bCs/>
                <w:sz w:val="22"/>
                <w:szCs w:val="24"/>
              </w:rPr>
              <w:t xml:space="preserve">                                                                                           </w:t>
            </w:r>
          </w:p>
          <w:p w:rsidR="00987E46" w:rsidRDefault="009121E8" w:rsidP="00512D7F">
            <w:pPr>
              <w:pStyle w:val="abc"/>
              <w:ind w:right="-29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 xml:space="preserve">- </w:t>
            </w:r>
            <w:r w:rsidR="00987E46">
              <w:rPr>
                <w:rFonts w:ascii="Times New Roman" w:hAnsi="Times New Roman"/>
                <w:bCs/>
                <w:sz w:val="22"/>
                <w:szCs w:val="24"/>
              </w:rPr>
              <w:t>Như Điều 3;</w:t>
            </w:r>
          </w:p>
          <w:p w:rsidR="005F57D7" w:rsidRDefault="00987E46" w:rsidP="00512D7F">
            <w:pPr>
              <w:pStyle w:val="abc"/>
              <w:ind w:right="-29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 xml:space="preserve">- </w:t>
            </w:r>
            <w:r w:rsidR="009121E8">
              <w:rPr>
                <w:rFonts w:ascii="Times New Roman" w:hAnsi="Times New Roman"/>
                <w:bCs/>
                <w:sz w:val="22"/>
                <w:szCs w:val="24"/>
              </w:rPr>
              <w:t>Thường trực HĐND tỉnh</w:t>
            </w:r>
            <w:r w:rsidR="005F57D7" w:rsidRPr="002F6717">
              <w:rPr>
                <w:rFonts w:ascii="Times New Roman" w:hAnsi="Times New Roman"/>
                <w:bCs/>
                <w:sz w:val="22"/>
                <w:szCs w:val="24"/>
              </w:rPr>
              <w:t>;</w:t>
            </w:r>
          </w:p>
          <w:p w:rsidR="005F57D7" w:rsidRPr="002F6717" w:rsidRDefault="005F57D7" w:rsidP="00512D7F">
            <w:pPr>
              <w:pStyle w:val="abc"/>
              <w:ind w:right="-29"/>
              <w:rPr>
                <w:rFonts w:ascii="Times New Roman" w:hAnsi="Times New Roman"/>
                <w:bCs/>
                <w:sz w:val="22"/>
                <w:szCs w:val="24"/>
              </w:rPr>
            </w:pPr>
            <w:r w:rsidRPr="002F6717">
              <w:rPr>
                <w:rFonts w:ascii="Times New Roman" w:hAnsi="Times New Roman"/>
                <w:bCs/>
                <w:sz w:val="22"/>
                <w:szCs w:val="24"/>
              </w:rPr>
              <w:t>- Thường vụ Huyện ủy;</w:t>
            </w:r>
          </w:p>
          <w:p w:rsidR="005F57D7" w:rsidRDefault="005F57D7" w:rsidP="00512D7F">
            <w:pPr>
              <w:pStyle w:val="abc"/>
              <w:ind w:right="-29"/>
              <w:rPr>
                <w:rFonts w:ascii="Times New Roman" w:hAnsi="Times New Roman"/>
                <w:bCs/>
                <w:sz w:val="22"/>
                <w:szCs w:val="24"/>
              </w:rPr>
            </w:pPr>
            <w:r w:rsidRPr="002F6717">
              <w:rPr>
                <w:rFonts w:ascii="Times New Roman" w:hAnsi="Times New Roman"/>
                <w:bCs/>
                <w:sz w:val="22"/>
                <w:szCs w:val="24"/>
              </w:rPr>
              <w:t>-</w:t>
            </w:r>
            <w:r w:rsidR="009121E8">
              <w:rPr>
                <w:rFonts w:ascii="Times New Roman" w:hAnsi="Times New Roman"/>
                <w:bCs/>
                <w:sz w:val="22"/>
                <w:szCs w:val="24"/>
              </w:rPr>
              <w:t xml:space="preserve"> Thường trực</w:t>
            </w:r>
            <w:r>
              <w:rPr>
                <w:rFonts w:ascii="Times New Roman" w:hAnsi="Times New Roman"/>
                <w:bCs/>
                <w:sz w:val="22"/>
                <w:szCs w:val="24"/>
              </w:rPr>
              <w:t xml:space="preserve"> HĐND huyện;</w:t>
            </w:r>
            <w:r w:rsidRPr="002F6717">
              <w:rPr>
                <w:rFonts w:ascii="Times New Roman" w:hAnsi="Times New Roman"/>
                <w:bCs/>
                <w:sz w:val="22"/>
                <w:szCs w:val="24"/>
              </w:rPr>
              <w:t xml:space="preserve"> </w:t>
            </w:r>
          </w:p>
          <w:p w:rsidR="005F57D7" w:rsidRPr="002F6717" w:rsidRDefault="005F57D7" w:rsidP="00512D7F">
            <w:pPr>
              <w:pStyle w:val="abc"/>
              <w:ind w:right="-29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 xml:space="preserve">- </w:t>
            </w:r>
            <w:r w:rsidRPr="002F6717">
              <w:rPr>
                <w:rFonts w:ascii="Times New Roman" w:hAnsi="Times New Roman"/>
                <w:bCs/>
                <w:sz w:val="22"/>
                <w:szCs w:val="24"/>
              </w:rPr>
              <w:t>UBND huyện;</w:t>
            </w:r>
          </w:p>
          <w:p w:rsidR="005F57D7" w:rsidRPr="002F6717" w:rsidRDefault="005F57D7" w:rsidP="00512D7F">
            <w:pPr>
              <w:pStyle w:val="abc"/>
              <w:ind w:right="-29"/>
              <w:rPr>
                <w:rFonts w:ascii="Times New Roman" w:hAnsi="Times New Roman"/>
                <w:bCs/>
                <w:sz w:val="22"/>
                <w:szCs w:val="24"/>
              </w:rPr>
            </w:pPr>
            <w:r w:rsidRPr="002F6717">
              <w:rPr>
                <w:rFonts w:ascii="Times New Roman" w:hAnsi="Times New Roman"/>
                <w:bCs/>
                <w:sz w:val="22"/>
                <w:szCs w:val="24"/>
              </w:rPr>
              <w:t>- UBMTTQVN huyện;</w:t>
            </w:r>
          </w:p>
          <w:p w:rsidR="005F57D7" w:rsidRPr="002F6717" w:rsidRDefault="005F57D7" w:rsidP="00512D7F">
            <w:pPr>
              <w:pStyle w:val="abc"/>
              <w:ind w:right="-29"/>
              <w:rPr>
                <w:rFonts w:ascii="Times New Roman" w:hAnsi="Times New Roman"/>
                <w:bCs/>
                <w:sz w:val="22"/>
                <w:szCs w:val="24"/>
              </w:rPr>
            </w:pPr>
            <w:r w:rsidRPr="002F6717">
              <w:rPr>
                <w:rFonts w:ascii="Times New Roman" w:hAnsi="Times New Roman"/>
                <w:bCs/>
                <w:sz w:val="22"/>
                <w:szCs w:val="24"/>
              </w:rPr>
              <w:t>- Các</w:t>
            </w:r>
            <w:r>
              <w:rPr>
                <w:rFonts w:ascii="Times New Roman" w:hAnsi="Times New Roman"/>
                <w:bCs/>
                <w:sz w:val="22"/>
                <w:szCs w:val="24"/>
              </w:rPr>
              <w:t xml:space="preserve"> Ban và</w:t>
            </w:r>
            <w:r w:rsidRPr="002F6717">
              <w:rPr>
                <w:rFonts w:ascii="Times New Roman" w:hAnsi="Times New Roman"/>
                <w:bCs/>
                <w:sz w:val="22"/>
                <w:szCs w:val="24"/>
              </w:rPr>
              <w:t xml:space="preserve"> đại biểu HĐND huyện;</w:t>
            </w:r>
          </w:p>
          <w:p w:rsidR="006F7CE6" w:rsidRDefault="005F57D7" w:rsidP="00512D7F">
            <w:pPr>
              <w:pStyle w:val="abc"/>
              <w:ind w:right="-29"/>
              <w:rPr>
                <w:rFonts w:ascii="Times New Roman" w:hAnsi="Times New Roman"/>
                <w:bCs/>
                <w:sz w:val="22"/>
                <w:szCs w:val="24"/>
              </w:rPr>
            </w:pPr>
            <w:r w:rsidRPr="002F6717">
              <w:rPr>
                <w:rFonts w:ascii="Times New Roman" w:hAnsi="Times New Roman"/>
                <w:bCs/>
                <w:sz w:val="22"/>
                <w:szCs w:val="24"/>
              </w:rPr>
              <w:t xml:space="preserve">- Các cơ quan, </w:t>
            </w:r>
            <w:r w:rsidR="006F7CE6">
              <w:rPr>
                <w:rFonts w:ascii="Times New Roman" w:hAnsi="Times New Roman"/>
                <w:bCs/>
                <w:sz w:val="22"/>
                <w:szCs w:val="24"/>
              </w:rPr>
              <w:t>ban, ngành, đoàn thể cấp huyện;</w:t>
            </w:r>
          </w:p>
          <w:p w:rsidR="009121E8" w:rsidRDefault="005F57D7" w:rsidP="00512D7F">
            <w:pPr>
              <w:pStyle w:val="abc"/>
              <w:ind w:right="-29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-</w:t>
            </w:r>
            <w:r w:rsidR="009121E8">
              <w:rPr>
                <w:rFonts w:ascii="Times New Roman" w:hAnsi="Times New Roman"/>
                <w:bCs/>
                <w:sz w:val="22"/>
                <w:szCs w:val="24"/>
              </w:rPr>
              <w:t xml:space="preserve"> </w:t>
            </w:r>
            <w:r w:rsidR="00987E46">
              <w:rPr>
                <w:rFonts w:ascii="Times New Roman" w:hAnsi="Times New Roman"/>
                <w:bCs/>
                <w:sz w:val="22"/>
                <w:szCs w:val="24"/>
              </w:rPr>
              <w:t xml:space="preserve">TT. </w:t>
            </w:r>
            <w:r w:rsidR="009121E8">
              <w:rPr>
                <w:rFonts w:ascii="Times New Roman" w:hAnsi="Times New Roman"/>
                <w:bCs/>
                <w:sz w:val="22"/>
                <w:szCs w:val="24"/>
              </w:rPr>
              <w:t>HĐND, UBND</w:t>
            </w:r>
            <w:r w:rsidR="00987E46">
              <w:rPr>
                <w:rFonts w:ascii="Times New Roman" w:hAnsi="Times New Roman"/>
                <w:bCs/>
                <w:sz w:val="22"/>
                <w:szCs w:val="24"/>
              </w:rPr>
              <w:t>, UBMTTQVN</w:t>
            </w:r>
            <w:r w:rsidR="009121E8">
              <w:rPr>
                <w:rFonts w:ascii="Times New Roman" w:hAnsi="Times New Roman"/>
                <w:bCs/>
                <w:sz w:val="22"/>
                <w:szCs w:val="24"/>
              </w:rPr>
              <w:t xml:space="preserve"> các xã, thị trấn;</w:t>
            </w:r>
          </w:p>
          <w:p w:rsidR="005F57D7" w:rsidRPr="002F6717" w:rsidRDefault="005F57D7" w:rsidP="00512D7F">
            <w:pPr>
              <w:pStyle w:val="abc"/>
              <w:ind w:right="-29"/>
              <w:rPr>
                <w:rFonts w:ascii="Times New Roman" w:hAnsi="Times New Roman"/>
                <w:bCs/>
                <w:sz w:val="22"/>
                <w:szCs w:val="24"/>
              </w:rPr>
            </w:pPr>
            <w:r w:rsidRPr="002F6717">
              <w:rPr>
                <w:rFonts w:ascii="Times New Roman" w:hAnsi="Times New Roman"/>
                <w:bCs/>
                <w:sz w:val="22"/>
                <w:szCs w:val="24"/>
              </w:rPr>
              <w:t xml:space="preserve">- VP: </w:t>
            </w:r>
            <w:r w:rsidR="00B74C9C">
              <w:rPr>
                <w:rFonts w:ascii="Times New Roman" w:hAnsi="Times New Roman"/>
                <w:bCs/>
                <w:sz w:val="22"/>
                <w:szCs w:val="24"/>
              </w:rPr>
              <w:t xml:space="preserve">LĐ </w:t>
            </w:r>
            <w:r>
              <w:rPr>
                <w:rFonts w:ascii="Times New Roman" w:hAnsi="Times New Roman"/>
                <w:bCs/>
                <w:sz w:val="22"/>
                <w:szCs w:val="24"/>
              </w:rPr>
              <w:t xml:space="preserve">và </w:t>
            </w:r>
            <w:r w:rsidRPr="002F6717">
              <w:rPr>
                <w:rFonts w:ascii="Times New Roman" w:hAnsi="Times New Roman"/>
                <w:bCs/>
                <w:sz w:val="22"/>
                <w:szCs w:val="24"/>
              </w:rPr>
              <w:t>CV;</w:t>
            </w:r>
          </w:p>
          <w:p w:rsidR="005F57D7" w:rsidRPr="00944036" w:rsidRDefault="005F57D7" w:rsidP="00512D7F">
            <w:pPr>
              <w:pStyle w:val="abc"/>
              <w:ind w:right="-29"/>
              <w:rPr>
                <w:rFonts w:ascii="Times New Roman" w:hAnsi="Times New Roman"/>
                <w:bCs/>
                <w:sz w:val="22"/>
                <w:szCs w:val="24"/>
              </w:rPr>
            </w:pPr>
            <w:r w:rsidRPr="002F6717">
              <w:rPr>
                <w:rFonts w:ascii="Times New Roman" w:hAnsi="Times New Roman"/>
                <w:bCs/>
                <w:sz w:val="22"/>
                <w:szCs w:val="24"/>
              </w:rPr>
              <w:t>- Lưu: VT.</w:t>
            </w:r>
          </w:p>
        </w:tc>
        <w:tc>
          <w:tcPr>
            <w:tcW w:w="4771" w:type="dxa"/>
          </w:tcPr>
          <w:p w:rsidR="008D3F18" w:rsidRDefault="005F57D7" w:rsidP="00512D7F">
            <w:pPr>
              <w:tabs>
                <w:tab w:val="left" w:pos="1710"/>
              </w:tabs>
              <w:ind w:right="-29"/>
              <w:jc w:val="center"/>
              <w:rPr>
                <w:b/>
              </w:rPr>
            </w:pPr>
            <w:r w:rsidRPr="002F6717">
              <w:rPr>
                <w:b/>
              </w:rPr>
              <w:t xml:space="preserve"> </w:t>
            </w:r>
            <w:r w:rsidR="008D3F18">
              <w:rPr>
                <w:b/>
              </w:rPr>
              <w:t>TM. THƯỜNG TRỰC HĐND</w:t>
            </w:r>
          </w:p>
          <w:p w:rsidR="005F57D7" w:rsidRPr="002F6717" w:rsidRDefault="005F57D7" w:rsidP="00512D7F">
            <w:pPr>
              <w:tabs>
                <w:tab w:val="left" w:pos="1710"/>
              </w:tabs>
              <w:ind w:right="-29"/>
              <w:jc w:val="center"/>
              <w:rPr>
                <w:b/>
              </w:rPr>
            </w:pPr>
            <w:r w:rsidRPr="002F6717">
              <w:rPr>
                <w:b/>
              </w:rPr>
              <w:t>CHỦ TỊCH</w:t>
            </w:r>
          </w:p>
          <w:p w:rsidR="005F57D7" w:rsidRPr="002F6717" w:rsidRDefault="005F57D7" w:rsidP="00512D7F">
            <w:pPr>
              <w:tabs>
                <w:tab w:val="left" w:pos="1710"/>
              </w:tabs>
              <w:ind w:right="-29"/>
              <w:jc w:val="center"/>
              <w:rPr>
                <w:b/>
              </w:rPr>
            </w:pPr>
          </w:p>
          <w:p w:rsidR="005F57D7" w:rsidRPr="002F6717" w:rsidRDefault="005F57D7" w:rsidP="00512D7F">
            <w:pPr>
              <w:tabs>
                <w:tab w:val="left" w:pos="1710"/>
              </w:tabs>
              <w:ind w:right="-29"/>
              <w:jc w:val="center"/>
              <w:rPr>
                <w:b/>
              </w:rPr>
            </w:pPr>
          </w:p>
          <w:p w:rsidR="005F57D7" w:rsidRPr="002F6717" w:rsidRDefault="005F57D7" w:rsidP="00512D7F">
            <w:pPr>
              <w:tabs>
                <w:tab w:val="left" w:pos="1710"/>
              </w:tabs>
              <w:ind w:right="-29"/>
              <w:jc w:val="center"/>
              <w:rPr>
                <w:b/>
              </w:rPr>
            </w:pPr>
          </w:p>
          <w:p w:rsidR="005F57D7" w:rsidRPr="002F6717" w:rsidRDefault="005F57D7" w:rsidP="00512D7F">
            <w:pPr>
              <w:tabs>
                <w:tab w:val="left" w:pos="1710"/>
              </w:tabs>
              <w:ind w:right="-29"/>
              <w:jc w:val="center"/>
              <w:rPr>
                <w:b/>
              </w:rPr>
            </w:pPr>
          </w:p>
          <w:p w:rsidR="005F57D7" w:rsidRPr="002F6717" w:rsidRDefault="005F57D7" w:rsidP="00512D7F">
            <w:pPr>
              <w:tabs>
                <w:tab w:val="left" w:pos="1710"/>
              </w:tabs>
              <w:ind w:right="-29"/>
              <w:jc w:val="center"/>
              <w:rPr>
                <w:b/>
              </w:rPr>
            </w:pPr>
          </w:p>
          <w:p w:rsidR="005F57D7" w:rsidRPr="002F6717" w:rsidRDefault="00654B04" w:rsidP="00512D7F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Nguyễn Văn Mạnh</w:t>
            </w:r>
          </w:p>
          <w:p w:rsidR="005F57D7" w:rsidRPr="002F6717" w:rsidRDefault="005F57D7" w:rsidP="00512D7F">
            <w:pPr>
              <w:tabs>
                <w:tab w:val="left" w:pos="1710"/>
              </w:tabs>
              <w:ind w:right="-29"/>
              <w:jc w:val="center"/>
              <w:rPr>
                <w:b/>
              </w:rPr>
            </w:pPr>
          </w:p>
        </w:tc>
      </w:tr>
    </w:tbl>
    <w:p w:rsidR="0009547B" w:rsidRDefault="0009547B" w:rsidP="008D3F18">
      <w:pPr>
        <w:ind w:right="-29"/>
        <w:rPr>
          <w:b/>
        </w:rPr>
      </w:pPr>
    </w:p>
    <w:sectPr w:rsidR="0009547B" w:rsidSect="00FF259A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63" w:rsidRDefault="00BD7263" w:rsidP="0017283A">
      <w:r>
        <w:separator/>
      </w:r>
    </w:p>
  </w:endnote>
  <w:endnote w:type="continuationSeparator" w:id="0">
    <w:p w:rsidR="00BD7263" w:rsidRDefault="00BD7263" w:rsidP="0017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7" w:rsidRDefault="00BD7263" w:rsidP="008016A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7" w:rsidRDefault="00BD7263" w:rsidP="008016A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63" w:rsidRDefault="00BD7263" w:rsidP="0017283A">
      <w:r>
        <w:separator/>
      </w:r>
    </w:p>
  </w:footnote>
  <w:footnote w:type="continuationSeparator" w:id="0">
    <w:p w:rsidR="00BD7263" w:rsidRDefault="00BD7263" w:rsidP="0017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3658F"/>
    <w:multiLevelType w:val="hybridMultilevel"/>
    <w:tmpl w:val="63AE687E"/>
    <w:lvl w:ilvl="0" w:tplc="1F8E1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7D7"/>
    <w:rsid w:val="00052BC0"/>
    <w:rsid w:val="0005776F"/>
    <w:rsid w:val="0009547B"/>
    <w:rsid w:val="000A0F55"/>
    <w:rsid w:val="00153A1C"/>
    <w:rsid w:val="0016116F"/>
    <w:rsid w:val="0017283A"/>
    <w:rsid w:val="001F2CFC"/>
    <w:rsid w:val="0021363A"/>
    <w:rsid w:val="00217239"/>
    <w:rsid w:val="0022477A"/>
    <w:rsid w:val="002250D1"/>
    <w:rsid w:val="00236A39"/>
    <w:rsid w:val="00252AA6"/>
    <w:rsid w:val="002552F9"/>
    <w:rsid w:val="00297097"/>
    <w:rsid w:val="002B6B53"/>
    <w:rsid w:val="0031295A"/>
    <w:rsid w:val="00341FC2"/>
    <w:rsid w:val="003441EB"/>
    <w:rsid w:val="003A567D"/>
    <w:rsid w:val="003D6CF0"/>
    <w:rsid w:val="003E4524"/>
    <w:rsid w:val="00400501"/>
    <w:rsid w:val="00436A21"/>
    <w:rsid w:val="00442283"/>
    <w:rsid w:val="00480B87"/>
    <w:rsid w:val="00512D7F"/>
    <w:rsid w:val="005378C5"/>
    <w:rsid w:val="00553EFF"/>
    <w:rsid w:val="00582714"/>
    <w:rsid w:val="005F57D7"/>
    <w:rsid w:val="005F5D4D"/>
    <w:rsid w:val="0063083D"/>
    <w:rsid w:val="00654B04"/>
    <w:rsid w:val="006D2555"/>
    <w:rsid w:val="006D44E8"/>
    <w:rsid w:val="006D4D19"/>
    <w:rsid w:val="006F7CE6"/>
    <w:rsid w:val="007058DE"/>
    <w:rsid w:val="00722739"/>
    <w:rsid w:val="00732076"/>
    <w:rsid w:val="007741F7"/>
    <w:rsid w:val="007F4B5A"/>
    <w:rsid w:val="0084339A"/>
    <w:rsid w:val="008770FC"/>
    <w:rsid w:val="008D3F18"/>
    <w:rsid w:val="00910944"/>
    <w:rsid w:val="009121E8"/>
    <w:rsid w:val="00987E46"/>
    <w:rsid w:val="009B66B4"/>
    <w:rsid w:val="009D7AD5"/>
    <w:rsid w:val="00A01E7C"/>
    <w:rsid w:val="00A12DAA"/>
    <w:rsid w:val="00A13DDE"/>
    <w:rsid w:val="00A60887"/>
    <w:rsid w:val="00A657B1"/>
    <w:rsid w:val="00AA46B0"/>
    <w:rsid w:val="00AB4199"/>
    <w:rsid w:val="00AD20A7"/>
    <w:rsid w:val="00AF791C"/>
    <w:rsid w:val="00B25DDA"/>
    <w:rsid w:val="00B34425"/>
    <w:rsid w:val="00B74C9C"/>
    <w:rsid w:val="00B93CAA"/>
    <w:rsid w:val="00BC2ACC"/>
    <w:rsid w:val="00BC77C9"/>
    <w:rsid w:val="00BD7263"/>
    <w:rsid w:val="00C675BD"/>
    <w:rsid w:val="00C80A11"/>
    <w:rsid w:val="00CE4D97"/>
    <w:rsid w:val="00CF64EE"/>
    <w:rsid w:val="00D12595"/>
    <w:rsid w:val="00D333A5"/>
    <w:rsid w:val="00D70E80"/>
    <w:rsid w:val="00D7169A"/>
    <w:rsid w:val="00D92A86"/>
    <w:rsid w:val="00DA1822"/>
    <w:rsid w:val="00DE3B12"/>
    <w:rsid w:val="00ED6173"/>
    <w:rsid w:val="00FB61BB"/>
    <w:rsid w:val="00FF259A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,"/>
  <w15:docId w15:val="{F50D1EA1-5F80-4C34-AFDB-209BD274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00" w:beforeAutospacing="1"/>
        <w:ind w:left="57" w:right="117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D7"/>
    <w:pPr>
      <w:spacing w:before="0" w:beforeAutospacing="0"/>
      <w:ind w:left="0" w:right="0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5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57D7"/>
    <w:rPr>
      <w:rFonts w:eastAsia="Times New Roman" w:cs="Times New Roman"/>
      <w:sz w:val="28"/>
      <w:szCs w:val="28"/>
    </w:rPr>
  </w:style>
  <w:style w:type="paragraph" w:customStyle="1" w:styleId="abc">
    <w:name w:val="abc"/>
    <w:basedOn w:val="Normal"/>
    <w:rsid w:val="005F57D7"/>
    <w:rPr>
      <w:rFonts w:ascii=".VnTime" w:hAnsi=".VnTime"/>
      <w:sz w:val="26"/>
      <w:szCs w:val="20"/>
    </w:rPr>
  </w:style>
  <w:style w:type="character" w:customStyle="1" w:styleId="grame">
    <w:name w:val="grame"/>
    <w:basedOn w:val="DefaultParagraphFont"/>
    <w:rsid w:val="005F57D7"/>
  </w:style>
  <w:style w:type="paragraph" w:styleId="BalloonText">
    <w:name w:val="Balloon Text"/>
    <w:basedOn w:val="Normal"/>
    <w:link w:val="BalloonTextChar"/>
    <w:uiPriority w:val="99"/>
    <w:semiHidden/>
    <w:unhideWhenUsed/>
    <w:rsid w:val="00312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6CE7-66AE-47E9-8673-CC78C99E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THANH BINH</dc:creator>
  <cp:keywords/>
  <dc:description/>
  <cp:lastModifiedBy>USER</cp:lastModifiedBy>
  <cp:revision>38</cp:revision>
  <cp:lastPrinted>2021-07-08T07:22:00Z</cp:lastPrinted>
  <dcterms:created xsi:type="dcterms:W3CDTF">2018-07-17T00:51:00Z</dcterms:created>
  <dcterms:modified xsi:type="dcterms:W3CDTF">2021-07-10T10:26:00Z</dcterms:modified>
</cp:coreProperties>
</file>