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8" w:type="dxa"/>
        <w:jc w:val="center"/>
        <w:tblLayout w:type="fixed"/>
        <w:tblCellMar>
          <w:left w:w="0" w:type="dxa"/>
          <w:right w:w="0" w:type="dxa"/>
        </w:tblCellMar>
        <w:tblLook w:val="0000" w:firstRow="0" w:lastRow="0" w:firstColumn="0" w:lastColumn="0" w:noHBand="0" w:noVBand="0"/>
      </w:tblPr>
      <w:tblGrid>
        <w:gridCol w:w="3780"/>
        <w:gridCol w:w="5658"/>
      </w:tblGrid>
      <w:tr w:rsidR="00BB2EFD" w:rsidRPr="00575753" w:rsidTr="00B91788">
        <w:trPr>
          <w:jc w:val="center"/>
        </w:trPr>
        <w:tc>
          <w:tcPr>
            <w:tcW w:w="3780" w:type="dxa"/>
            <w:shd w:val="clear" w:color="auto" w:fill="auto"/>
          </w:tcPr>
          <w:p w:rsidR="00BB2EFD" w:rsidRPr="00575753" w:rsidRDefault="00BB2EFD" w:rsidP="002573C6">
            <w:pPr>
              <w:tabs>
                <w:tab w:val="center" w:pos="1830"/>
              </w:tabs>
              <w:ind w:right="-96"/>
              <w:jc w:val="center"/>
              <w:rPr>
                <w:b/>
                <w:sz w:val="26"/>
                <w:szCs w:val="26"/>
                <w:lang w:val="en-GB"/>
              </w:rPr>
            </w:pPr>
            <w:r w:rsidRPr="00575753">
              <w:rPr>
                <w:b/>
                <w:sz w:val="26"/>
                <w:szCs w:val="26"/>
                <w:lang w:val="en-GB"/>
              </w:rPr>
              <w:t>HỘI ĐỒNG NHÂN DÂN</w:t>
            </w:r>
          </w:p>
          <w:p w:rsidR="00BB2EFD" w:rsidRPr="00575753" w:rsidRDefault="00B467D6" w:rsidP="002573C6">
            <w:pPr>
              <w:ind w:right="-96"/>
              <w:jc w:val="center"/>
              <w:rPr>
                <w:b/>
                <w:sz w:val="26"/>
                <w:szCs w:val="26"/>
                <w:lang w:val="en-GB"/>
              </w:rPr>
            </w:pPr>
            <w:r>
              <w:rPr>
                <w:noProof/>
              </w:rPr>
              <w:pict>
                <v:line id="Line -22" o:spid="_x0000_s1027" style="position:absolute;left:0;text-align:left;z-index:251661312;visibility:visible" from="67.15pt,16pt" to="124.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NFRRMCAAAqBAAADgAAAGRycy9lMm9Eb2MueG1srFPLrtsgEN1X6j8g9o4f10kTK85VlUc3aRvp&#10;3n4AARyjYkBA4kRV/70DiaPcdlNV9QIPzMzhzJxh/nzuJDpx64RWNc5HGUZcUc2EOtT42+smmWLk&#10;PFGMSK14jS/c4efF+3fz3lS80K2WjFsEIMpVvalx672p0tTRlnfEjbThCpyNth3xsLWHlFnSA3on&#10;0yLLJmmvLTNWU+4cnK6uTryI+E3Dqf/aNI57JGsM3HxcbVz3YU0Xc1IdLDGtoDca5B9YdEQouPQO&#10;tSKeoKMVf0B1glrtdONHVHepbhpBeawBqsmz36p5aYnhsRZojjP3Nrn/B0u/nHYWCVbjJ4wU6UCi&#10;rVAcJUURetMbV0HIUu1sqI6e1YvZavrdIaWXLVEHHjm+Xgwk5iEjfZMSNs7ADfv+s2YQQ45ex0ad&#10;G9sFSGgBOkc9Lnc9+NkjCod5lk/HJchGB19KqiHRWOc/cd2hYNRYAusITE5b5wMRUg0h4R6lN0LK&#10;KLdUqK/xbFyMY4LTUrDgDGHOHvZLadGJhIGJX6wKPI9hVh8Vi2AtJ2x9sz0R8mrD5VIFPCgF6Nys&#10;60T8mGWz9XQ9LZOymKyTMmMs+bhZlslkk38Yr55Wy+Uq/xmo5WXVCsa4CuyG6czLv1P/9k6uc3Wf&#10;z3sb0rfosV9AdvhH0lHLIN91EPaaXXZ20BgGMgbfHk+Y+Mc92I9PfPELAAD//wMAUEsDBBQABgAI&#10;AAAAIQBcaTGQ2QAAAAQBAAAPAAAAZHJzL2Rvd25yZXYueG1sTI7BTsMwEETvSPyDtUhcqtYhFRBC&#10;nAoBuXGhUHHdxksSEa/T2G0DX8/2BMfRjN68YjW5Xh1oDJ1nA1eLBBRx7W3HjYH3t2qegQoR2WLv&#10;mQx8U4BVeX5WYG79kV/psI6NEgiHHA20MQ651qFuyWFY+IFYuk8/OowSx0bbEY8Cd71Ok+RGO+xY&#10;Hloc6LGl+mu9dwZCtaFd9TOrZ8nHsvGU7p5entGYy4vp4R5UpCn+jeGkL+pQitPW79kG1Ru4y5ay&#10;NCD+0qbX2S2o7SnqstD/5ctfAAAA//8DAFBLAQItABQABgAIAAAAIQDkmcPA+wAAAOEBAAATAAAA&#10;AAAAAAAAAAAAAAAAAABbQ29udGVudF9UeXBlc10ueG1sUEsBAi0AFAAGAAgAAAAhACOyauHXAAAA&#10;lAEAAAsAAAAAAAAAAAAAAAAALAEAAF9yZWxzLy5yZWxzUEsBAi0AFAAGAAgAAAAhAIOzRUUTAgAA&#10;KgQAAA4AAAAAAAAAAAAAAAAALAIAAGRycy9lMm9Eb2MueG1sUEsBAi0AFAAGAAgAAAAhAFxpMZDZ&#10;AAAABAEAAA8AAAAAAAAAAAAAAAAAawQAAGRycy9kb3ducmV2LnhtbFBLBQYAAAAABAAEAPMAAABx&#10;BQAAAAA=&#10;"/>
              </w:pict>
            </w:r>
            <w:r w:rsidR="00BB2EFD" w:rsidRPr="00575753">
              <w:rPr>
                <w:b/>
                <w:sz w:val="26"/>
                <w:szCs w:val="26"/>
                <w:lang w:val="en-GB"/>
              </w:rPr>
              <w:t>HUYỆN PHÚ LỘC</w:t>
            </w:r>
          </w:p>
        </w:tc>
        <w:tc>
          <w:tcPr>
            <w:tcW w:w="5658" w:type="dxa"/>
            <w:shd w:val="clear" w:color="auto" w:fill="auto"/>
          </w:tcPr>
          <w:p w:rsidR="00BB2EFD" w:rsidRPr="00575753" w:rsidRDefault="00BB2EFD" w:rsidP="002573C6">
            <w:pPr>
              <w:jc w:val="center"/>
              <w:rPr>
                <w:b/>
                <w:sz w:val="26"/>
                <w:szCs w:val="26"/>
                <w:lang w:val="en-GB"/>
              </w:rPr>
            </w:pPr>
            <w:r w:rsidRPr="00575753">
              <w:rPr>
                <w:b/>
                <w:sz w:val="26"/>
                <w:szCs w:val="26"/>
                <w:lang w:val="en-GB"/>
              </w:rPr>
              <w:t>CỘNG HOÀ XÃ HỘI CHỦ NGHĨA VIỆT NAM</w:t>
            </w:r>
          </w:p>
          <w:p w:rsidR="00BB2EFD" w:rsidRPr="00575753" w:rsidRDefault="00BB2EFD" w:rsidP="002573C6">
            <w:pPr>
              <w:ind w:right="-96"/>
              <w:jc w:val="center"/>
              <w:rPr>
                <w:b/>
                <w:sz w:val="26"/>
                <w:szCs w:val="26"/>
                <w:lang w:val="en-GB"/>
              </w:rPr>
            </w:pPr>
            <w:r w:rsidRPr="00575753">
              <w:rPr>
                <w:b/>
                <w:szCs w:val="26"/>
                <w:lang w:val="en-GB"/>
              </w:rPr>
              <w:t>Độc lập - Tự do - Hạnh phúc</w:t>
            </w:r>
          </w:p>
        </w:tc>
      </w:tr>
      <w:tr w:rsidR="00BB2EFD" w:rsidRPr="00575753" w:rsidTr="00B91788">
        <w:trPr>
          <w:jc w:val="center"/>
        </w:trPr>
        <w:tc>
          <w:tcPr>
            <w:tcW w:w="3780" w:type="dxa"/>
            <w:shd w:val="clear" w:color="auto" w:fill="auto"/>
          </w:tcPr>
          <w:p w:rsidR="00BB2EFD" w:rsidRPr="00575753" w:rsidRDefault="00BB2EFD" w:rsidP="002573C6">
            <w:pPr>
              <w:ind w:right="-96"/>
              <w:jc w:val="center"/>
              <w:rPr>
                <w:lang w:val="en-GB"/>
              </w:rPr>
            </w:pPr>
          </w:p>
          <w:p w:rsidR="00BB2EFD" w:rsidRPr="00575753" w:rsidRDefault="00BB2EFD" w:rsidP="00EC1799">
            <w:pPr>
              <w:ind w:right="-96"/>
              <w:jc w:val="center"/>
              <w:rPr>
                <w:lang w:val="en-GB"/>
              </w:rPr>
            </w:pPr>
            <w:r w:rsidRPr="00575753">
              <w:rPr>
                <w:lang w:val="en-GB"/>
              </w:rPr>
              <w:t xml:space="preserve">Số:  </w:t>
            </w:r>
            <w:r w:rsidR="00EC1799">
              <w:rPr>
                <w:lang w:val="en-GB"/>
              </w:rPr>
              <w:t xml:space="preserve"> 57</w:t>
            </w:r>
            <w:r w:rsidR="00C91AA3">
              <w:rPr>
                <w:lang w:val="en-GB"/>
              </w:rPr>
              <w:t xml:space="preserve"> </w:t>
            </w:r>
            <w:r w:rsidR="00B83AD7" w:rsidRPr="00575753">
              <w:rPr>
                <w:lang w:val="en-GB"/>
              </w:rPr>
              <w:t xml:space="preserve">  </w:t>
            </w:r>
            <w:r w:rsidRPr="00575753">
              <w:rPr>
                <w:lang w:val="en-GB"/>
              </w:rPr>
              <w:t>/NQ-HĐND</w:t>
            </w:r>
          </w:p>
        </w:tc>
        <w:tc>
          <w:tcPr>
            <w:tcW w:w="5658" w:type="dxa"/>
            <w:shd w:val="clear" w:color="auto" w:fill="auto"/>
          </w:tcPr>
          <w:p w:rsidR="00BB2EFD" w:rsidRPr="00575753" w:rsidRDefault="00B467D6" w:rsidP="002573C6">
            <w:pPr>
              <w:ind w:right="-96"/>
              <w:jc w:val="center"/>
              <w:rPr>
                <w:lang w:val="en-GB"/>
              </w:rPr>
            </w:pPr>
            <w:r>
              <w:rPr>
                <w:noProof/>
              </w:rPr>
              <w:pict>
                <v:shapetype id="_x0000_t32" coordsize="21600,21600" o:spt="32" o:oned="t" path="m,l21600,21600e" filled="f">
                  <v:path arrowok="t" fillok="f" o:connecttype="none"/>
                  <o:lock v:ext="edit" shapetype="t"/>
                </v:shapetype>
                <v:shape id="AutoShape -21" o:spid="_x0000_s1028" type="#_x0000_t32" style="position:absolute;left:0;text-align:left;margin-left:64.45pt;margin-top:.95pt;width:160.95pt;height:0;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iohCACAAA9BAAADgAAAGRycy9lMm9Eb2MueG1srFPbjtowEH2v1H+w/B5yKbAQEVarAH3ZdpF2&#10;+wHGdhKrjm3ZhoCq/nvH5tLSvlRV8+CMPTNnbmcWj8deogO3TmhV4XyUYcQV1UyotsJf3jbJDCPn&#10;iWJEasUrfOIOPy7fv1sMpuSF7rRk3CIAUa4cTIU7702Zpo52vCdupA1XoGy07YmHq21TZskA6L1M&#10;iyybpoO2zFhNuXPwujor8TLiNw2n/qVpHPdIVhhy8/G08dyFM10uSNlaYjpBL2mQf8iiJ0JB0BvU&#10;iniC9lb8AdULarXTjR9R3ae6aQTlsQaoJs9+q+a1I4bHWqA5ztza5P4fLP182FokWIULjBTpYURP&#10;e69jZJQUeWjQYFwJdrXa2lAiPapX86zpV4eUrjuiWh7N304GvKNHeucSLs5AmN3wSTOwIRAhduvY&#10;2D5AQh/QMQ7ldBsKP3pE4bHIi4fZbIIRvepSUl4djXX+I9c9CkKFnbdEtJ2vtVIwem3zGIYcnp2H&#10;QsDx6hCiKr0RUkYGSIWGCs8nxSQ6OC0FC8pg5my7q6VFBxI4FL/QFQC7M7N6r1gE6zhh64vsiZBn&#10;GeylCnhQGKRzkc4k+TbP5uvZejZOxsV0nYwzxpKnTT1Oppv8YbL6sKrrVf49pJaPy04wxlXI7krY&#10;fPx3hLiszplqN8re2pDeo8cSIdnrPyYdJxuGeabFTrPT1oZuhCEDR6PxZZ/CEvx6j1Y/t375AwAA&#10;//8DAFBLAwQUAAYACAAAACEAPKycOdoAAAAFAQAADwAAAGRycy9kb3ducmV2LnhtbEyPQU/CQBCF&#10;7yb+h82YeDGypYDB2i0hJh48CiReh+7YVruzTXdLK7/e4STHL+/lzTf5ZnKtOlEfGs8G5rMEFHHp&#10;bcOVgcP+7XENKkRki61nMvBLATbF7U2OmfUjf9BpFyslIxwyNFDH2GVah7Imh2HmO2LJvnzvMAr2&#10;lbY9jjLuWp0myZN22LBcqLGj15rKn93gDFAYVvNk++yqw/t5fPhMz99jtzfm/m7avoCKNMX/Mlz0&#10;RR0KcTr6gW1QrXC6WEjVgDwg8XK1XoI6XlAXub62L/4AAAD//wMAUEsBAi0AFAAGAAgAAAAhAOSZ&#10;w8D7AAAA4QEAABMAAAAAAAAAAAAAAAAAAAAAAFtDb250ZW50X1R5cGVzXS54bWxQSwECLQAUAAYA&#10;CAAAACEAI7Jq4dcAAACUAQAACwAAAAAAAAAAAAAAAAAsAQAAX3JlbHMvLnJlbHNQSwECLQAUAAYA&#10;CAAAACEAz1iohCACAAA9BAAADgAAAAAAAAAAAAAAAAAsAgAAZHJzL2Uyb0RvYy54bWxQSwECLQAU&#10;AAYACAAAACEAPKycOdoAAAAFAQAADwAAAAAAAAAAAAAAAAB4BAAAZHJzL2Rvd25yZXYueG1sUEsF&#10;BgAAAAAEAAQA8wAAAH8FAAAAAA==&#10;" adj="-45334,-1,-45334"/>
              </w:pict>
            </w:r>
          </w:p>
          <w:p w:rsidR="00BB2EFD" w:rsidRPr="00575753" w:rsidRDefault="00BB2EFD" w:rsidP="00E501CB">
            <w:pPr>
              <w:ind w:right="-96"/>
              <w:jc w:val="center"/>
              <w:rPr>
                <w:i/>
                <w:lang w:val="en-GB"/>
              </w:rPr>
            </w:pPr>
            <w:r w:rsidRPr="00575753">
              <w:rPr>
                <w:i/>
                <w:lang w:val="en-GB"/>
              </w:rPr>
              <w:t>Phú Lộc, ngày</w:t>
            </w:r>
            <w:r w:rsidR="00EC1799">
              <w:rPr>
                <w:i/>
                <w:lang w:val="en-GB"/>
              </w:rPr>
              <w:t xml:space="preserve">  16 </w:t>
            </w:r>
            <w:bookmarkStart w:id="0" w:name="_GoBack"/>
            <w:bookmarkEnd w:id="0"/>
            <w:r w:rsidRPr="00575753">
              <w:rPr>
                <w:i/>
                <w:lang w:val="en-GB"/>
              </w:rPr>
              <w:t xml:space="preserve"> tháng 7 năm 201</w:t>
            </w:r>
            <w:r w:rsidR="00E501CB" w:rsidRPr="00575753">
              <w:rPr>
                <w:i/>
                <w:lang w:val="en-GB"/>
              </w:rPr>
              <w:t>9</w:t>
            </w:r>
          </w:p>
        </w:tc>
      </w:tr>
    </w:tbl>
    <w:p w:rsidR="00BB2EFD" w:rsidRPr="00575753" w:rsidRDefault="00BB2EFD" w:rsidP="00BB2EFD">
      <w:pPr>
        <w:pStyle w:val="Heading1"/>
        <w:spacing w:before="0" w:after="0"/>
        <w:jc w:val="center"/>
        <w:rPr>
          <w:rFonts w:ascii="Times New Roman" w:hAnsi="Times New Roman" w:cs="Times New Roman"/>
          <w:sz w:val="28"/>
          <w:szCs w:val="28"/>
        </w:rPr>
      </w:pPr>
    </w:p>
    <w:p w:rsidR="00BB2EFD" w:rsidRPr="00575753" w:rsidRDefault="00BB2EFD" w:rsidP="00BB2EFD">
      <w:pPr>
        <w:pStyle w:val="Heading1"/>
        <w:spacing w:before="0" w:after="0"/>
        <w:jc w:val="center"/>
        <w:rPr>
          <w:rFonts w:ascii="Times New Roman" w:hAnsi="Times New Roman" w:cs="Times New Roman"/>
          <w:sz w:val="28"/>
          <w:szCs w:val="28"/>
        </w:rPr>
      </w:pPr>
      <w:r w:rsidRPr="00575753">
        <w:rPr>
          <w:rFonts w:ascii="Times New Roman" w:hAnsi="Times New Roman" w:cs="Times New Roman"/>
          <w:sz w:val="28"/>
          <w:szCs w:val="28"/>
        </w:rPr>
        <w:t>NGHỊ QUYẾT</w:t>
      </w:r>
    </w:p>
    <w:p w:rsidR="00BB2EFD" w:rsidRPr="00575753" w:rsidRDefault="00BB2EFD" w:rsidP="00BB2EFD">
      <w:pPr>
        <w:pStyle w:val="Heading5"/>
        <w:jc w:val="center"/>
        <w:rPr>
          <w:rFonts w:ascii="Times New Roman" w:hAnsi="Times New Roman"/>
          <w:szCs w:val="28"/>
        </w:rPr>
      </w:pPr>
      <w:r w:rsidRPr="00575753">
        <w:rPr>
          <w:rFonts w:ascii="Times New Roman" w:hAnsi="Times New Roman"/>
          <w:szCs w:val="28"/>
        </w:rPr>
        <w:t xml:space="preserve">Về </w:t>
      </w:r>
      <w:r w:rsidR="00C9389F" w:rsidRPr="00575753">
        <w:rPr>
          <w:rFonts w:ascii="Times New Roman" w:hAnsi="Times New Roman"/>
          <w:szCs w:val="28"/>
        </w:rPr>
        <w:t>C</w:t>
      </w:r>
      <w:r w:rsidRPr="00575753">
        <w:rPr>
          <w:rFonts w:ascii="Times New Roman" w:hAnsi="Times New Roman"/>
          <w:szCs w:val="28"/>
        </w:rPr>
        <w:t>hương trình giám sát của H</w:t>
      </w:r>
      <w:r w:rsidR="00F50C96" w:rsidRPr="00575753">
        <w:rPr>
          <w:rFonts w:ascii="Times New Roman" w:hAnsi="Times New Roman"/>
          <w:szCs w:val="28"/>
        </w:rPr>
        <w:t>ội đồng nhân dân huyện năm 20</w:t>
      </w:r>
      <w:r w:rsidR="00E501CB" w:rsidRPr="00575753">
        <w:rPr>
          <w:rFonts w:ascii="Times New Roman" w:hAnsi="Times New Roman"/>
          <w:szCs w:val="28"/>
        </w:rPr>
        <w:t>20</w:t>
      </w:r>
    </w:p>
    <w:p w:rsidR="00BB2EFD" w:rsidRPr="00575753" w:rsidRDefault="00B467D6" w:rsidP="00BB2EFD">
      <w:pPr>
        <w:jc w:val="center"/>
        <w:rPr>
          <w:b/>
          <w:bCs/>
        </w:rPr>
      </w:pPr>
      <w:r>
        <w:rPr>
          <w:b/>
          <w:bCs/>
          <w:noProof/>
        </w:rPr>
        <w:pict>
          <v:line id="_x0000_s1026" style="position:absolute;left:0;text-align:left;z-index:251660288" from="139.2pt,4.8pt" to="323.4pt,4.8pt" strokeweight=".5pt"/>
        </w:pict>
      </w:r>
    </w:p>
    <w:p w:rsidR="00BB2EFD" w:rsidRPr="00575753" w:rsidRDefault="00BB2EFD" w:rsidP="00BB2EFD">
      <w:pPr>
        <w:pStyle w:val="Heading4"/>
        <w:spacing w:before="120"/>
        <w:ind w:firstLine="0"/>
        <w:rPr>
          <w:i w:val="0"/>
          <w:szCs w:val="28"/>
        </w:rPr>
      </w:pPr>
      <w:r w:rsidRPr="00575753">
        <w:rPr>
          <w:i w:val="0"/>
          <w:szCs w:val="28"/>
        </w:rPr>
        <w:t>HỘI ĐỒNG NHÂN DÂN HUYỆN PHÚ LỘC</w:t>
      </w:r>
    </w:p>
    <w:p w:rsidR="00BB2EFD" w:rsidRPr="00575753" w:rsidRDefault="00BB2EFD" w:rsidP="00BB2EFD">
      <w:pPr>
        <w:jc w:val="center"/>
        <w:rPr>
          <w:b/>
        </w:rPr>
      </w:pPr>
      <w:r w:rsidRPr="00575753">
        <w:rPr>
          <w:b/>
          <w:bCs/>
        </w:rPr>
        <w:t xml:space="preserve">KHOÁ XI, KỲ HỌP THỨ </w:t>
      </w:r>
      <w:r w:rsidR="005669D9">
        <w:rPr>
          <w:b/>
          <w:bCs/>
        </w:rPr>
        <w:t>8</w:t>
      </w:r>
    </w:p>
    <w:p w:rsidR="00BB2EFD" w:rsidRPr="00575753" w:rsidRDefault="00BB2EFD" w:rsidP="00BB2EFD">
      <w:pPr>
        <w:jc w:val="center"/>
        <w:rPr>
          <w:b/>
        </w:rPr>
      </w:pPr>
    </w:p>
    <w:p w:rsidR="00BB2EFD" w:rsidRPr="00575753" w:rsidRDefault="00BB2EFD" w:rsidP="00575753">
      <w:pPr>
        <w:pStyle w:val="BodyTextIndent"/>
        <w:spacing w:before="120" w:line="320" w:lineRule="exact"/>
        <w:rPr>
          <w:lang w:val="vi-VN"/>
        </w:rPr>
      </w:pPr>
      <w:r w:rsidRPr="00575753">
        <w:rPr>
          <w:szCs w:val="28"/>
          <w:lang w:val="vi-VN"/>
        </w:rPr>
        <w:t xml:space="preserve">Căn cứ </w:t>
      </w:r>
      <w:r w:rsidRPr="00575753">
        <w:rPr>
          <w:lang w:val="vi-VN"/>
        </w:rPr>
        <w:t xml:space="preserve">Luật </w:t>
      </w:r>
      <w:r w:rsidRPr="00575753">
        <w:t>T</w:t>
      </w:r>
      <w:r w:rsidRPr="00575753">
        <w:rPr>
          <w:lang w:val="vi-VN"/>
        </w:rPr>
        <w:t>ổ chức</w:t>
      </w:r>
      <w:r w:rsidRPr="00575753">
        <w:t xml:space="preserve"> chính quyền địa phương ngày 19 tháng 6 năm 2015</w:t>
      </w:r>
      <w:r w:rsidRPr="00575753">
        <w:rPr>
          <w:lang w:val="vi-VN"/>
        </w:rPr>
        <w:t xml:space="preserve">; </w:t>
      </w:r>
    </w:p>
    <w:p w:rsidR="00BB2EFD" w:rsidRPr="00575753" w:rsidRDefault="00BB2EFD" w:rsidP="00575753">
      <w:pPr>
        <w:pStyle w:val="BodyTextIndent"/>
        <w:spacing w:before="120" w:line="320" w:lineRule="exact"/>
        <w:rPr>
          <w:lang w:val="vi-VN"/>
        </w:rPr>
      </w:pPr>
      <w:r w:rsidRPr="00575753">
        <w:rPr>
          <w:lang w:val="vi-VN"/>
        </w:rPr>
        <w:t>Căn cứ Luật Hoạt động giám sát của Quốc hội và Hội đồng nhân dân ngày 20 tháng 11 năm 2015;</w:t>
      </w:r>
    </w:p>
    <w:p w:rsidR="00BB2EFD" w:rsidRPr="00575753" w:rsidRDefault="00BB2EFD" w:rsidP="00575753">
      <w:pPr>
        <w:pStyle w:val="BodyTextIndent"/>
        <w:spacing w:before="120" w:line="320" w:lineRule="exact"/>
        <w:rPr>
          <w:szCs w:val="28"/>
          <w:lang w:val="vi-VN"/>
        </w:rPr>
      </w:pPr>
      <w:r w:rsidRPr="00575753">
        <w:rPr>
          <w:szCs w:val="28"/>
          <w:lang w:val="vi-VN"/>
        </w:rPr>
        <w:t xml:space="preserve">Xét Tờ trình số </w:t>
      </w:r>
      <w:r w:rsidR="00C91AA3">
        <w:rPr>
          <w:szCs w:val="28"/>
          <w:lang w:val="vi-VN"/>
        </w:rPr>
        <w:t>45</w:t>
      </w:r>
      <w:r w:rsidRPr="00575753">
        <w:rPr>
          <w:szCs w:val="28"/>
          <w:lang w:val="vi-VN"/>
        </w:rPr>
        <w:t>/TTr-HĐND ngày</w:t>
      </w:r>
      <w:r w:rsidR="003E1558" w:rsidRPr="00575753">
        <w:rPr>
          <w:szCs w:val="28"/>
          <w:lang w:val="vi-VN"/>
        </w:rPr>
        <w:t xml:space="preserve"> </w:t>
      </w:r>
      <w:r w:rsidR="00C91AA3">
        <w:rPr>
          <w:szCs w:val="28"/>
        </w:rPr>
        <w:t>10</w:t>
      </w:r>
      <w:r w:rsidR="003E1558" w:rsidRPr="00575753">
        <w:rPr>
          <w:szCs w:val="28"/>
          <w:lang w:val="vi-VN"/>
        </w:rPr>
        <w:t xml:space="preserve"> </w:t>
      </w:r>
      <w:r w:rsidRPr="00575753">
        <w:rPr>
          <w:szCs w:val="28"/>
          <w:lang w:val="vi-VN"/>
        </w:rPr>
        <w:t xml:space="preserve">tháng </w:t>
      </w:r>
      <w:r w:rsidR="00C91AA3">
        <w:rPr>
          <w:szCs w:val="28"/>
        </w:rPr>
        <w:t>7</w:t>
      </w:r>
      <w:r w:rsidRPr="00575753">
        <w:rPr>
          <w:szCs w:val="28"/>
          <w:lang w:val="vi-VN"/>
        </w:rPr>
        <w:t xml:space="preserve"> năm 201</w:t>
      </w:r>
      <w:r w:rsidR="00E501CB" w:rsidRPr="00575753">
        <w:rPr>
          <w:szCs w:val="28"/>
          <w:lang w:val="vi-VN"/>
        </w:rPr>
        <w:t>9</w:t>
      </w:r>
      <w:r w:rsidRPr="00575753">
        <w:rPr>
          <w:szCs w:val="28"/>
          <w:lang w:val="vi-VN"/>
        </w:rPr>
        <w:t xml:space="preserve"> của Thường trực Hội đồng nhân dân huyện về</w:t>
      </w:r>
      <w:r w:rsidR="00C9389F" w:rsidRPr="00575753">
        <w:rPr>
          <w:szCs w:val="28"/>
          <w:lang w:val="vi-VN"/>
        </w:rPr>
        <w:t xml:space="preserve"> đề nghị thông qua</w:t>
      </w:r>
      <w:r w:rsidRPr="00575753">
        <w:rPr>
          <w:szCs w:val="28"/>
          <w:lang w:val="vi-VN"/>
        </w:rPr>
        <w:t xml:space="preserve"> Chương trình giám sát </w:t>
      </w:r>
      <w:r w:rsidR="00777CA3" w:rsidRPr="00575753">
        <w:rPr>
          <w:szCs w:val="28"/>
          <w:lang w:val="vi-VN"/>
        </w:rPr>
        <w:t>năm 20</w:t>
      </w:r>
      <w:r w:rsidR="00E501CB" w:rsidRPr="00575753">
        <w:rPr>
          <w:szCs w:val="28"/>
          <w:lang w:val="vi-VN"/>
        </w:rPr>
        <w:t>20</w:t>
      </w:r>
      <w:r w:rsidR="003E1558" w:rsidRPr="00575753">
        <w:rPr>
          <w:szCs w:val="28"/>
          <w:lang w:val="vi-VN"/>
        </w:rPr>
        <w:t xml:space="preserve"> </w:t>
      </w:r>
      <w:r w:rsidRPr="00575753">
        <w:rPr>
          <w:szCs w:val="28"/>
          <w:lang w:val="vi-VN"/>
        </w:rPr>
        <w:t>của Hội đồng nhân dân huyện</w:t>
      </w:r>
      <w:r w:rsidR="00777CA3" w:rsidRPr="00575753">
        <w:rPr>
          <w:szCs w:val="28"/>
          <w:lang w:val="vi-VN"/>
        </w:rPr>
        <w:t>, ý kiến thảo luận của đại biểu Hội đồng nhân dân huyện tại kỳ họp,</w:t>
      </w:r>
    </w:p>
    <w:p w:rsidR="00BB2EFD" w:rsidRPr="00575753" w:rsidRDefault="00BB2EFD" w:rsidP="00BB2EFD">
      <w:pPr>
        <w:pStyle w:val="Heading2"/>
        <w:spacing w:before="0" w:after="0"/>
        <w:rPr>
          <w:lang w:val="vi-VN"/>
        </w:rPr>
      </w:pPr>
    </w:p>
    <w:p w:rsidR="00BB2EFD" w:rsidRPr="00575753" w:rsidRDefault="00BB2EFD" w:rsidP="00BB2EFD">
      <w:pPr>
        <w:pStyle w:val="Heading2"/>
        <w:spacing w:before="0" w:after="0"/>
        <w:rPr>
          <w:lang w:val="vi-VN"/>
        </w:rPr>
      </w:pPr>
      <w:r w:rsidRPr="00575753">
        <w:rPr>
          <w:lang w:val="vi-VN"/>
        </w:rPr>
        <w:t>QUYẾT NGHỊ:</w:t>
      </w:r>
    </w:p>
    <w:p w:rsidR="00BB2EFD" w:rsidRPr="00575753" w:rsidRDefault="00BB2EFD" w:rsidP="00BB2EFD">
      <w:pPr>
        <w:jc w:val="center"/>
        <w:rPr>
          <w:b/>
          <w:lang w:val="vi-VN"/>
        </w:rPr>
      </w:pPr>
    </w:p>
    <w:p w:rsidR="00BB2EFD" w:rsidRPr="00575753" w:rsidRDefault="00BB2EFD" w:rsidP="00575753">
      <w:pPr>
        <w:spacing w:line="320" w:lineRule="exact"/>
        <w:ind w:firstLine="720"/>
        <w:jc w:val="both"/>
        <w:rPr>
          <w:b/>
          <w:lang w:val="vi-VN"/>
        </w:rPr>
      </w:pPr>
      <w:r w:rsidRPr="00575753">
        <w:rPr>
          <w:b/>
          <w:bCs/>
          <w:lang w:val="vi-VN"/>
        </w:rPr>
        <w:t xml:space="preserve">Điều 1. </w:t>
      </w:r>
      <w:r w:rsidRPr="00575753">
        <w:rPr>
          <w:b/>
          <w:lang w:val="vi-VN"/>
        </w:rPr>
        <w:t xml:space="preserve">Thống nhất nội dung Chương trình giám sát </w:t>
      </w:r>
      <w:r w:rsidR="00C91AA3" w:rsidRPr="00575753">
        <w:rPr>
          <w:b/>
          <w:lang w:val="vi-VN"/>
        </w:rPr>
        <w:t xml:space="preserve">năm 2020 </w:t>
      </w:r>
      <w:r w:rsidRPr="00575753">
        <w:rPr>
          <w:b/>
          <w:lang w:val="vi-VN"/>
        </w:rPr>
        <w:t xml:space="preserve">của </w:t>
      </w:r>
      <w:r w:rsidRPr="00575753">
        <w:rPr>
          <w:b/>
          <w:iCs/>
          <w:lang w:val="vi-VN"/>
        </w:rPr>
        <w:t>Hội đồng nhân dân huyện</w:t>
      </w:r>
      <w:r w:rsidRPr="00575753">
        <w:rPr>
          <w:b/>
          <w:lang w:val="vi-VN"/>
        </w:rPr>
        <w:t xml:space="preserve"> </w:t>
      </w:r>
      <w:r w:rsidR="00114E55" w:rsidRPr="00575753">
        <w:rPr>
          <w:b/>
          <w:lang w:val="vi-VN"/>
        </w:rPr>
        <w:t>như sau:</w:t>
      </w:r>
    </w:p>
    <w:p w:rsidR="00BB2EFD" w:rsidRPr="005F4959" w:rsidRDefault="00114E55" w:rsidP="00575753">
      <w:pPr>
        <w:spacing w:before="120" w:line="320" w:lineRule="exact"/>
        <w:ind w:firstLine="720"/>
        <w:jc w:val="both"/>
        <w:rPr>
          <w:lang w:val="vi-VN"/>
        </w:rPr>
      </w:pPr>
      <w:r w:rsidRPr="005F4959">
        <w:rPr>
          <w:lang w:val="vi-VN"/>
        </w:rPr>
        <w:t>1. Giám sát tại các kỳ họp</w:t>
      </w:r>
    </w:p>
    <w:p w:rsidR="00CF552C" w:rsidRPr="00575753" w:rsidRDefault="00CF552C" w:rsidP="00575753">
      <w:pPr>
        <w:spacing w:before="120" w:line="320" w:lineRule="exact"/>
        <w:ind w:firstLine="720"/>
        <w:jc w:val="both"/>
        <w:rPr>
          <w:lang w:val="af-ZA" w:eastAsia="ja-JP"/>
        </w:rPr>
      </w:pPr>
      <w:r w:rsidRPr="00575753">
        <w:rPr>
          <w:snapToGrid w:val="0"/>
          <w:lang w:val="vi-VN" w:eastAsia="ja-JP"/>
        </w:rPr>
        <w:t xml:space="preserve">a) Hội đồng nhân dân </w:t>
      </w:r>
      <w:r w:rsidRPr="00575753">
        <w:rPr>
          <w:lang w:val="vi-VN" w:eastAsia="ja-JP"/>
        </w:rPr>
        <w:t>huyện</w:t>
      </w:r>
      <w:r w:rsidRPr="00575753">
        <w:rPr>
          <w:snapToGrid w:val="0"/>
          <w:lang w:val="vi-VN" w:eastAsia="ja-JP"/>
        </w:rPr>
        <w:t xml:space="preserve"> xem xét các báo cáo công tác theo quy định tại Điều 59 Luật </w:t>
      </w:r>
      <w:r w:rsidR="00DE53B7" w:rsidRPr="00575753">
        <w:rPr>
          <w:lang w:val="vi-VN" w:eastAsia="ja-JP"/>
        </w:rPr>
        <w:t>H</w:t>
      </w:r>
      <w:r w:rsidRPr="00575753">
        <w:rPr>
          <w:lang w:val="vi-VN" w:eastAsia="ja-JP"/>
        </w:rPr>
        <w:t>oạt động giám sát của Quốc hội và Hội đồng nhân dân năm 2015 của các cơ quan liên quan trình tại kỳ họp giữa năm</w:t>
      </w:r>
      <w:r w:rsidR="003E1558" w:rsidRPr="00575753">
        <w:rPr>
          <w:lang w:val="vi-VN" w:eastAsia="ja-JP"/>
        </w:rPr>
        <w:t xml:space="preserve"> và</w:t>
      </w:r>
      <w:r w:rsidRPr="00575753">
        <w:rPr>
          <w:lang w:val="vi-VN" w:eastAsia="ja-JP"/>
        </w:rPr>
        <w:t xml:space="preserve"> cuối năm </w:t>
      </w:r>
      <w:r w:rsidR="00575753">
        <w:rPr>
          <w:lang w:val="vi-VN" w:eastAsia="ja-JP"/>
        </w:rPr>
        <w:t>20</w:t>
      </w:r>
      <w:r w:rsidR="00575753">
        <w:rPr>
          <w:lang w:eastAsia="ja-JP"/>
        </w:rPr>
        <w:t>20</w:t>
      </w:r>
      <w:r w:rsidR="00DE53B7" w:rsidRPr="00575753">
        <w:rPr>
          <w:lang w:val="vi-VN" w:eastAsia="ja-JP"/>
        </w:rPr>
        <w:t xml:space="preserve"> </w:t>
      </w:r>
      <w:r w:rsidRPr="00575753">
        <w:rPr>
          <w:lang w:val="vi-VN" w:eastAsia="ja-JP"/>
        </w:rPr>
        <w:t>thông qua hoạt động thẩm tra của các Ban Hội đồng nhân dân huyện.</w:t>
      </w:r>
    </w:p>
    <w:p w:rsidR="00DE53B7" w:rsidRPr="00575753" w:rsidRDefault="00DE53B7" w:rsidP="00575753">
      <w:pPr>
        <w:spacing w:before="120" w:line="320" w:lineRule="exact"/>
        <w:ind w:firstLine="720"/>
        <w:jc w:val="both"/>
        <w:rPr>
          <w:snapToGrid w:val="0"/>
          <w:lang w:val="af-ZA"/>
        </w:rPr>
      </w:pPr>
      <w:r w:rsidRPr="00575753">
        <w:rPr>
          <w:snapToGrid w:val="0"/>
          <w:lang w:val="af-ZA"/>
        </w:rPr>
        <w:t>b) Duy trì và tăng cường hoạt động xem xét việc trả lời chất vấn tại kỳ họp theo hướng lựa chọn nội dung có trọng tâm, được đông đảo cử tri quan tâm.</w:t>
      </w:r>
    </w:p>
    <w:p w:rsidR="00DE53B7" w:rsidRPr="00575753" w:rsidRDefault="00CF552C" w:rsidP="00575753">
      <w:pPr>
        <w:spacing w:before="120" w:line="320" w:lineRule="exact"/>
        <w:ind w:firstLine="720"/>
        <w:jc w:val="both"/>
        <w:rPr>
          <w:snapToGrid w:val="0"/>
          <w:lang w:val="af-ZA"/>
        </w:rPr>
      </w:pPr>
      <w:r w:rsidRPr="00575753">
        <w:rPr>
          <w:snapToGrid w:val="0"/>
          <w:lang w:val="af-ZA"/>
        </w:rPr>
        <w:t xml:space="preserve">c) Giám sát quyết định của Ủy ban nhân dân </w:t>
      </w:r>
      <w:r w:rsidRPr="00575753">
        <w:rPr>
          <w:lang w:val="af-ZA" w:eastAsia="ja-JP"/>
        </w:rPr>
        <w:t>huyện</w:t>
      </w:r>
      <w:r w:rsidRPr="00575753">
        <w:rPr>
          <w:snapToGrid w:val="0"/>
          <w:lang w:val="af-ZA"/>
        </w:rPr>
        <w:t>, nghị quyết của Hội đồng nhân dân cấp dưới trực tiếp khi có dấu hiệu trái với các quy định của pháp luật.</w:t>
      </w:r>
    </w:p>
    <w:p w:rsidR="00BB2EFD" w:rsidRPr="005F4959" w:rsidRDefault="00FB384B" w:rsidP="00575753">
      <w:pPr>
        <w:spacing w:before="120" w:line="320" w:lineRule="exact"/>
        <w:ind w:firstLine="720"/>
        <w:jc w:val="both"/>
        <w:rPr>
          <w:lang w:val="af-ZA"/>
        </w:rPr>
      </w:pPr>
      <w:r w:rsidRPr="005F4959">
        <w:rPr>
          <w:lang w:val="af-ZA"/>
        </w:rPr>
        <w:t>2. Giám sát chuyên đề</w:t>
      </w:r>
    </w:p>
    <w:p w:rsidR="00337C52" w:rsidRPr="00575753" w:rsidRDefault="00337C52" w:rsidP="00575753">
      <w:pPr>
        <w:spacing w:before="120" w:line="320" w:lineRule="exact"/>
        <w:ind w:firstLine="720"/>
        <w:jc w:val="both"/>
        <w:rPr>
          <w:lang w:val="af-ZA"/>
        </w:rPr>
      </w:pPr>
      <w:r w:rsidRPr="00575753">
        <w:rPr>
          <w:lang w:val="af-ZA"/>
        </w:rPr>
        <w:t xml:space="preserve">a) </w:t>
      </w:r>
      <w:r w:rsidRPr="00575753">
        <w:rPr>
          <w:lang w:val="it-IT"/>
        </w:rPr>
        <w:t>Giám sát tình hình nợ đọng vốn đầu tư xây</w:t>
      </w:r>
      <w:r w:rsidR="000D7107" w:rsidRPr="00575753">
        <w:rPr>
          <w:lang w:val="it-IT"/>
        </w:rPr>
        <w:t xml:space="preserve"> dựng cơ bản giai đoạn 2016 -</w:t>
      </w:r>
      <w:r w:rsidR="005F4959">
        <w:rPr>
          <w:lang w:val="it-IT"/>
        </w:rPr>
        <w:t xml:space="preserve"> </w:t>
      </w:r>
      <w:r w:rsidR="000D7107" w:rsidRPr="00575753">
        <w:rPr>
          <w:lang w:val="it-IT"/>
        </w:rPr>
        <w:t>2019</w:t>
      </w:r>
      <w:r w:rsidRPr="00575753">
        <w:rPr>
          <w:lang w:val="it-IT"/>
        </w:rPr>
        <w:t>.</w:t>
      </w:r>
    </w:p>
    <w:p w:rsidR="00337C52" w:rsidRPr="00575753" w:rsidRDefault="00337C52" w:rsidP="00575753">
      <w:pPr>
        <w:spacing w:before="120" w:line="320" w:lineRule="exact"/>
        <w:ind w:firstLine="720"/>
        <w:jc w:val="both"/>
        <w:rPr>
          <w:lang w:val="af-ZA"/>
        </w:rPr>
      </w:pPr>
      <w:r w:rsidRPr="00575753">
        <w:rPr>
          <w:lang w:val="af-ZA"/>
        </w:rPr>
        <w:t xml:space="preserve">b) </w:t>
      </w:r>
      <w:r w:rsidRPr="00575753">
        <w:rPr>
          <w:bCs/>
          <w:lang w:val="af-ZA"/>
        </w:rPr>
        <w:t>Giám sát việc tổ chức thực hiện “Cuộc vận động to</w:t>
      </w:r>
      <w:r w:rsidR="00C101D4">
        <w:rPr>
          <w:bCs/>
          <w:lang w:val="af-ZA"/>
        </w:rPr>
        <w:t>àn dân xây dựng Thừa Thiên Huế Xanh - Sạch - S</w:t>
      </w:r>
      <w:r w:rsidRPr="00575753">
        <w:rPr>
          <w:bCs/>
          <w:lang w:val="af-ZA"/>
        </w:rPr>
        <w:t>áng, không rác thải</w:t>
      </w:r>
      <w:r w:rsidR="00F76096" w:rsidRPr="00575753">
        <w:rPr>
          <w:bCs/>
          <w:lang w:val="af-ZA"/>
        </w:rPr>
        <w:t>”</w:t>
      </w:r>
      <w:r w:rsidRPr="00575753">
        <w:rPr>
          <w:bCs/>
          <w:lang w:val="af-ZA"/>
        </w:rPr>
        <w:t xml:space="preserve"> của UBND tỉnh.</w:t>
      </w:r>
    </w:p>
    <w:p w:rsidR="00BB2EFD" w:rsidRPr="00575753" w:rsidRDefault="005F4959" w:rsidP="00575753">
      <w:pPr>
        <w:spacing w:before="120" w:line="320" w:lineRule="exact"/>
        <w:ind w:firstLine="720"/>
        <w:jc w:val="both"/>
        <w:rPr>
          <w:bCs/>
          <w:lang w:val="nl-NL"/>
        </w:rPr>
      </w:pPr>
      <w:r w:rsidRPr="005F4959">
        <w:rPr>
          <w:bCs/>
          <w:lang w:val="nl-NL"/>
        </w:rPr>
        <w:t>3.</w:t>
      </w:r>
      <w:r w:rsidRPr="005F4959">
        <w:rPr>
          <w:b/>
          <w:bCs/>
          <w:lang w:val="nl-NL"/>
        </w:rPr>
        <w:t xml:space="preserve"> </w:t>
      </w:r>
      <w:r w:rsidR="00DF739E" w:rsidRPr="00575753">
        <w:rPr>
          <w:bCs/>
          <w:lang w:val="nl-NL"/>
        </w:rPr>
        <w:t>Ngoài các nội dung nêu trên, Hội đồng nhân dân, Thường trực Hội đồng nhân dân</w:t>
      </w:r>
      <w:r w:rsidR="00605C16" w:rsidRPr="00575753">
        <w:rPr>
          <w:bCs/>
          <w:lang w:val="nl-NL"/>
        </w:rPr>
        <w:t>,</w:t>
      </w:r>
      <w:r w:rsidR="00DF739E" w:rsidRPr="00575753">
        <w:rPr>
          <w:bCs/>
          <w:lang w:val="nl-NL"/>
        </w:rPr>
        <w:t xml:space="preserve"> các Ban Hội đồng nhân dân </w:t>
      </w:r>
      <w:r w:rsidR="00605C16" w:rsidRPr="00575753">
        <w:rPr>
          <w:bCs/>
          <w:lang w:val="nl-NL"/>
        </w:rPr>
        <w:t xml:space="preserve">và các đại biểu Hội đồng nhân dân </w:t>
      </w:r>
      <w:r w:rsidR="00DF739E" w:rsidRPr="00575753">
        <w:rPr>
          <w:bCs/>
          <w:lang w:val="nl-NL"/>
        </w:rPr>
        <w:lastRenderedPageBreak/>
        <w:t>huyện sẽ tiến hành giám sát các nội dụng khác thuộc chức năng, nhiệm vụ và quyền hạn của mình tùy theo t</w:t>
      </w:r>
      <w:r w:rsidR="002D18AA" w:rsidRPr="00575753">
        <w:rPr>
          <w:bCs/>
          <w:lang w:val="nl-NL"/>
        </w:rPr>
        <w:t xml:space="preserve">ình hình thực tế của địa phương </w:t>
      </w:r>
      <w:r w:rsidR="00BB2EFD" w:rsidRPr="00575753">
        <w:rPr>
          <w:bCs/>
          <w:lang w:val="nl-NL"/>
        </w:rPr>
        <w:t>khi xét thấy cần thiết.</w:t>
      </w:r>
    </w:p>
    <w:p w:rsidR="00BB2EFD" w:rsidRPr="00575753" w:rsidRDefault="00BB2EFD" w:rsidP="00575753">
      <w:pPr>
        <w:spacing w:before="120" w:line="320" w:lineRule="exact"/>
        <w:ind w:firstLine="720"/>
        <w:jc w:val="both"/>
        <w:rPr>
          <w:b/>
          <w:bCs/>
          <w:lang w:val="nl-NL"/>
        </w:rPr>
      </w:pPr>
      <w:r w:rsidRPr="00575753">
        <w:rPr>
          <w:b/>
          <w:bCs/>
          <w:lang w:val="nl-NL"/>
        </w:rPr>
        <w:t xml:space="preserve">Điều 2. </w:t>
      </w:r>
      <w:r w:rsidR="00592C61" w:rsidRPr="00575753">
        <w:rPr>
          <w:b/>
          <w:lang w:val="nl-NL"/>
        </w:rPr>
        <w:t>Tổ chức thực hiện</w:t>
      </w:r>
    </w:p>
    <w:p w:rsidR="00161930" w:rsidRPr="00575753" w:rsidRDefault="0074791C" w:rsidP="00575753">
      <w:pPr>
        <w:spacing w:before="120" w:line="320" w:lineRule="exact"/>
        <w:ind w:firstLine="720"/>
        <w:jc w:val="both"/>
        <w:rPr>
          <w:lang w:val="nl-NL"/>
        </w:rPr>
      </w:pPr>
      <w:r w:rsidRPr="005F4959">
        <w:rPr>
          <w:bCs/>
          <w:lang w:val="nl-NL"/>
        </w:rPr>
        <w:t>1.</w:t>
      </w:r>
      <w:r w:rsidR="00B83AD7" w:rsidRPr="00575753">
        <w:rPr>
          <w:b/>
          <w:bCs/>
          <w:lang w:val="nl-NL"/>
        </w:rPr>
        <w:t xml:space="preserve"> </w:t>
      </w:r>
      <w:r w:rsidR="00161930" w:rsidRPr="00575753">
        <w:rPr>
          <w:lang w:val="nl-NL"/>
        </w:rPr>
        <w:t>Thường trực Hội đồng nhân dân huyện tổ chức triển khai thực hiện Nghị quyết; chỉ đạo, điều hòa, phối hợp với các Ban Hội đồng nhân dân huyện xây dựng kế hoạch giám sát; cùng với Ban Thường trực Ủy ban Mặt trận Tổ quốc Việt Nam huyện tiến hành hoạt động giám sát theo quy định của pháp luật.</w:t>
      </w:r>
    </w:p>
    <w:p w:rsidR="00810044" w:rsidRPr="00575753" w:rsidRDefault="0074791C" w:rsidP="00575753">
      <w:pPr>
        <w:spacing w:before="120" w:line="320" w:lineRule="exact"/>
        <w:ind w:firstLine="720"/>
        <w:jc w:val="both"/>
        <w:rPr>
          <w:lang w:val="nl-NL"/>
        </w:rPr>
      </w:pPr>
      <w:r w:rsidRPr="005F4959">
        <w:rPr>
          <w:bCs/>
          <w:lang w:val="nl-NL"/>
        </w:rPr>
        <w:t>2.</w:t>
      </w:r>
      <w:r w:rsidR="00B83AD7" w:rsidRPr="00575753">
        <w:rPr>
          <w:b/>
          <w:bCs/>
          <w:lang w:val="nl-NL"/>
        </w:rPr>
        <w:t xml:space="preserve"> </w:t>
      </w:r>
      <w:r w:rsidR="00810044" w:rsidRPr="00575753">
        <w:rPr>
          <w:lang w:val="nl-NL"/>
        </w:rPr>
        <w:t>Ủy ban nhân dân huyện chịu trách nhiệm phân công, chỉ đạo các cơ quan liên quan chuẩn bị nội dung theo yêu cầu để công tác giám sát của Hội đồng nhân dân huyện đạt chất lượng, hiệu quả.</w:t>
      </w:r>
    </w:p>
    <w:p w:rsidR="00BB2EFD" w:rsidRPr="00575753" w:rsidRDefault="00BB2EFD" w:rsidP="00575753">
      <w:pPr>
        <w:widowControl w:val="0"/>
        <w:spacing w:before="120" w:line="320" w:lineRule="exact"/>
        <w:ind w:firstLine="720"/>
        <w:jc w:val="both"/>
        <w:rPr>
          <w:lang w:val="nl-NL"/>
        </w:rPr>
      </w:pPr>
      <w:r w:rsidRPr="00575753">
        <w:rPr>
          <w:lang w:val="nl-NL"/>
        </w:rPr>
        <w:t>Nghị quyết này đã được Hội đồng nhân dân huyện</w:t>
      </w:r>
      <w:r w:rsidR="00F50C96" w:rsidRPr="00575753">
        <w:rPr>
          <w:lang w:val="nl-NL"/>
        </w:rPr>
        <w:t xml:space="preserve"> Phú Lộc khoá XI, kỳ họp thứ </w:t>
      </w:r>
      <w:r w:rsidR="00FF2603" w:rsidRPr="00575753">
        <w:rPr>
          <w:lang w:val="nl-NL"/>
        </w:rPr>
        <w:t>8</w:t>
      </w:r>
      <w:r w:rsidRPr="00575753">
        <w:rPr>
          <w:lang w:val="nl-NL"/>
        </w:rPr>
        <w:t xml:space="preserve"> thông qua ngày </w:t>
      </w:r>
      <w:r w:rsidR="00C101D4">
        <w:rPr>
          <w:lang w:val="nl-NL"/>
        </w:rPr>
        <w:t>16</w:t>
      </w:r>
      <w:r w:rsidRPr="00575753">
        <w:rPr>
          <w:lang w:val="nl-NL"/>
        </w:rPr>
        <w:t xml:space="preserve"> tháng 7 năm 201</w:t>
      </w:r>
      <w:r w:rsidR="005F4959">
        <w:rPr>
          <w:lang w:val="nl-NL"/>
        </w:rPr>
        <w:t>9</w:t>
      </w:r>
      <w:r w:rsidRPr="00575753">
        <w:rPr>
          <w:lang w:val="nl-NL"/>
        </w:rPr>
        <w:t>./.</w:t>
      </w:r>
    </w:p>
    <w:p w:rsidR="00BB2EFD" w:rsidRPr="00575753" w:rsidRDefault="00BB2EFD" w:rsidP="00BB2EFD">
      <w:pPr>
        <w:widowControl w:val="0"/>
        <w:ind w:firstLine="709"/>
        <w:jc w:val="both"/>
        <w:rPr>
          <w:lang w:val="nl-NL"/>
        </w:rPr>
      </w:pPr>
    </w:p>
    <w:tbl>
      <w:tblPr>
        <w:tblW w:w="9223" w:type="dxa"/>
        <w:jc w:val="center"/>
        <w:tblLook w:val="01E0" w:firstRow="1" w:lastRow="1" w:firstColumn="1" w:lastColumn="1" w:noHBand="0" w:noVBand="0"/>
      </w:tblPr>
      <w:tblGrid>
        <w:gridCol w:w="4901"/>
        <w:gridCol w:w="4322"/>
      </w:tblGrid>
      <w:tr w:rsidR="00886AEB" w:rsidRPr="00575753" w:rsidTr="00C101D4">
        <w:trPr>
          <w:jc w:val="center"/>
        </w:trPr>
        <w:tc>
          <w:tcPr>
            <w:tcW w:w="4901" w:type="dxa"/>
          </w:tcPr>
          <w:p w:rsidR="00886AEB" w:rsidRPr="00575753" w:rsidRDefault="00886AEB" w:rsidP="00886AEB">
            <w:pPr>
              <w:spacing w:line="320" w:lineRule="exact"/>
              <w:rPr>
                <w:b/>
                <w:i/>
                <w:sz w:val="24"/>
                <w:szCs w:val="24"/>
                <w:lang w:val="nl-NL"/>
              </w:rPr>
            </w:pPr>
            <w:r w:rsidRPr="00575753">
              <w:rPr>
                <w:b/>
                <w:i/>
                <w:sz w:val="24"/>
                <w:szCs w:val="24"/>
                <w:lang w:val="nl-NL"/>
              </w:rPr>
              <w:t>Nơi nhận:</w:t>
            </w:r>
          </w:p>
          <w:p w:rsidR="00886AEB" w:rsidRPr="00575753" w:rsidRDefault="00886AEB" w:rsidP="00886AEB">
            <w:pPr>
              <w:rPr>
                <w:sz w:val="22"/>
                <w:szCs w:val="22"/>
                <w:lang w:val="nl-NL"/>
              </w:rPr>
            </w:pPr>
            <w:r w:rsidRPr="00575753">
              <w:rPr>
                <w:sz w:val="22"/>
                <w:szCs w:val="22"/>
                <w:lang w:val="nl-NL"/>
              </w:rPr>
              <w:t xml:space="preserve">- Thường trực HĐND tỉnh; </w:t>
            </w:r>
          </w:p>
          <w:p w:rsidR="00886AEB" w:rsidRPr="00575753" w:rsidRDefault="00886AEB" w:rsidP="00886AEB">
            <w:pPr>
              <w:rPr>
                <w:sz w:val="22"/>
                <w:szCs w:val="22"/>
                <w:lang w:val="nl-NL"/>
              </w:rPr>
            </w:pPr>
            <w:r w:rsidRPr="00575753">
              <w:rPr>
                <w:sz w:val="22"/>
                <w:szCs w:val="22"/>
                <w:lang w:val="nl-NL"/>
              </w:rPr>
              <w:t>- UBND tỉnh;</w:t>
            </w:r>
          </w:p>
          <w:p w:rsidR="00886AEB" w:rsidRPr="00575753" w:rsidRDefault="00886AEB" w:rsidP="00886AEB">
            <w:pPr>
              <w:rPr>
                <w:sz w:val="22"/>
                <w:szCs w:val="22"/>
                <w:lang w:val="nl-NL"/>
              </w:rPr>
            </w:pPr>
            <w:r w:rsidRPr="00575753">
              <w:rPr>
                <w:sz w:val="22"/>
                <w:szCs w:val="22"/>
                <w:lang w:val="nl-NL"/>
              </w:rPr>
              <w:t>- Thường trực Huyện ủy;</w:t>
            </w:r>
          </w:p>
          <w:p w:rsidR="00886AEB" w:rsidRPr="00575753" w:rsidRDefault="00886AEB" w:rsidP="00886AEB">
            <w:pPr>
              <w:rPr>
                <w:sz w:val="22"/>
                <w:szCs w:val="22"/>
                <w:lang w:val="nl-NL"/>
              </w:rPr>
            </w:pPr>
            <w:r w:rsidRPr="00575753">
              <w:rPr>
                <w:sz w:val="22"/>
                <w:szCs w:val="22"/>
                <w:lang w:val="nl-NL"/>
              </w:rPr>
              <w:t>- Thường trực HĐND huyện;</w:t>
            </w:r>
          </w:p>
          <w:p w:rsidR="00886AEB" w:rsidRPr="00575753" w:rsidRDefault="00886AEB" w:rsidP="00886AEB">
            <w:pPr>
              <w:rPr>
                <w:sz w:val="22"/>
                <w:szCs w:val="22"/>
                <w:lang w:val="nl-NL"/>
              </w:rPr>
            </w:pPr>
            <w:r w:rsidRPr="00575753">
              <w:rPr>
                <w:sz w:val="22"/>
                <w:szCs w:val="22"/>
                <w:lang w:val="nl-NL"/>
              </w:rPr>
              <w:t>- UBND huyện;</w:t>
            </w:r>
          </w:p>
          <w:p w:rsidR="00886AEB" w:rsidRPr="00575753" w:rsidRDefault="00886AEB" w:rsidP="00886AEB">
            <w:pPr>
              <w:rPr>
                <w:sz w:val="22"/>
                <w:szCs w:val="22"/>
                <w:lang w:val="nl-NL"/>
              </w:rPr>
            </w:pPr>
            <w:r w:rsidRPr="00575753">
              <w:rPr>
                <w:sz w:val="22"/>
                <w:szCs w:val="22"/>
                <w:lang w:val="nl-NL"/>
              </w:rPr>
              <w:t>- Ban TT UBMTTQVN huyện;</w:t>
            </w:r>
          </w:p>
          <w:p w:rsidR="00886AEB" w:rsidRPr="00575753" w:rsidRDefault="00886AEB" w:rsidP="00886AEB">
            <w:pPr>
              <w:rPr>
                <w:sz w:val="22"/>
                <w:szCs w:val="22"/>
                <w:lang w:val="nl-NL"/>
              </w:rPr>
            </w:pPr>
            <w:r w:rsidRPr="00575753">
              <w:rPr>
                <w:sz w:val="22"/>
                <w:szCs w:val="22"/>
                <w:lang w:val="nl-NL"/>
              </w:rPr>
              <w:t>- Văn phòng và các Ban của Huyện uỷ;</w:t>
            </w:r>
          </w:p>
          <w:p w:rsidR="00886AEB" w:rsidRPr="00575753" w:rsidRDefault="00886AEB" w:rsidP="00886AEB">
            <w:pPr>
              <w:rPr>
                <w:sz w:val="22"/>
                <w:szCs w:val="22"/>
                <w:lang w:val="nl-NL"/>
              </w:rPr>
            </w:pPr>
            <w:r w:rsidRPr="00575753">
              <w:rPr>
                <w:sz w:val="22"/>
                <w:szCs w:val="22"/>
                <w:lang w:val="nl-NL"/>
              </w:rPr>
              <w:t>- Các Ban HĐND và đại biểu HĐND huyện;</w:t>
            </w:r>
          </w:p>
          <w:p w:rsidR="00886AEB" w:rsidRPr="00575753" w:rsidRDefault="00886AEB" w:rsidP="00886AEB">
            <w:pPr>
              <w:rPr>
                <w:sz w:val="22"/>
                <w:szCs w:val="22"/>
                <w:lang w:val="nl-NL"/>
              </w:rPr>
            </w:pPr>
            <w:r w:rsidRPr="00575753">
              <w:rPr>
                <w:sz w:val="22"/>
                <w:szCs w:val="22"/>
                <w:lang w:val="nl-NL"/>
              </w:rPr>
              <w:t xml:space="preserve">- Các cơ quan, ban ngành, đoàn thể cấp huyện; </w:t>
            </w:r>
          </w:p>
          <w:p w:rsidR="00886AEB" w:rsidRPr="00575753" w:rsidRDefault="00886AEB" w:rsidP="00886AEB">
            <w:pPr>
              <w:rPr>
                <w:sz w:val="22"/>
                <w:szCs w:val="22"/>
                <w:lang w:val="nl-NL"/>
              </w:rPr>
            </w:pPr>
            <w:r w:rsidRPr="00575753">
              <w:rPr>
                <w:sz w:val="22"/>
                <w:szCs w:val="22"/>
                <w:lang w:val="nl-NL"/>
              </w:rPr>
              <w:t>- HĐND, UBND các xã, thị trấn;</w:t>
            </w:r>
          </w:p>
          <w:p w:rsidR="00886AEB" w:rsidRPr="00575753" w:rsidRDefault="00886AEB" w:rsidP="00886AEB">
            <w:pPr>
              <w:rPr>
                <w:sz w:val="22"/>
                <w:szCs w:val="22"/>
                <w:lang w:val="nl-NL"/>
              </w:rPr>
            </w:pPr>
            <w:r w:rsidRPr="00575753">
              <w:rPr>
                <w:sz w:val="22"/>
                <w:szCs w:val="22"/>
                <w:lang w:val="nl-NL"/>
              </w:rPr>
              <w:t>- VP: CVP, các PCVP và CV;</w:t>
            </w:r>
          </w:p>
          <w:p w:rsidR="00886AEB" w:rsidRPr="00575753" w:rsidRDefault="00886AEB" w:rsidP="00886AEB">
            <w:pPr>
              <w:rPr>
                <w:sz w:val="22"/>
                <w:szCs w:val="22"/>
                <w:lang w:val="fr-FR"/>
              </w:rPr>
            </w:pPr>
            <w:r w:rsidRPr="00575753">
              <w:rPr>
                <w:sz w:val="22"/>
                <w:szCs w:val="22"/>
                <w:lang w:val="fr-FR"/>
              </w:rPr>
              <w:t>- Lưu: VT.</w:t>
            </w:r>
          </w:p>
        </w:tc>
        <w:tc>
          <w:tcPr>
            <w:tcW w:w="4322" w:type="dxa"/>
          </w:tcPr>
          <w:p w:rsidR="00886AEB" w:rsidRPr="00575753" w:rsidRDefault="00886AEB" w:rsidP="00C101D4">
            <w:pPr>
              <w:spacing w:line="320" w:lineRule="exact"/>
              <w:ind w:firstLine="29"/>
              <w:jc w:val="center"/>
              <w:rPr>
                <w:b/>
                <w:lang w:val="fr-FR"/>
              </w:rPr>
            </w:pPr>
            <w:r w:rsidRPr="00575753">
              <w:rPr>
                <w:b/>
                <w:lang w:val="fr-FR"/>
              </w:rPr>
              <w:t>CHỦ TỊCH</w:t>
            </w:r>
          </w:p>
          <w:p w:rsidR="00886AEB" w:rsidRPr="00575753" w:rsidRDefault="00886AEB" w:rsidP="00886AEB">
            <w:pPr>
              <w:spacing w:line="320" w:lineRule="exact"/>
              <w:ind w:firstLine="432"/>
              <w:jc w:val="center"/>
              <w:rPr>
                <w:lang w:val="fr-FR"/>
              </w:rPr>
            </w:pPr>
          </w:p>
          <w:p w:rsidR="00886AEB" w:rsidRPr="00575753" w:rsidRDefault="00886AEB" w:rsidP="00886AEB">
            <w:pPr>
              <w:spacing w:line="320" w:lineRule="exact"/>
              <w:ind w:firstLine="432"/>
              <w:jc w:val="center"/>
              <w:rPr>
                <w:lang w:val="fr-FR"/>
              </w:rPr>
            </w:pPr>
          </w:p>
          <w:p w:rsidR="00886AEB" w:rsidRPr="00575753" w:rsidRDefault="00886AEB" w:rsidP="00886AEB">
            <w:pPr>
              <w:spacing w:line="320" w:lineRule="exact"/>
              <w:ind w:firstLine="432"/>
              <w:jc w:val="center"/>
              <w:rPr>
                <w:lang w:val="fr-FR"/>
              </w:rPr>
            </w:pPr>
          </w:p>
          <w:p w:rsidR="00886AEB" w:rsidRPr="00575753" w:rsidRDefault="00886AEB" w:rsidP="00886AEB">
            <w:pPr>
              <w:spacing w:line="320" w:lineRule="exact"/>
              <w:ind w:firstLine="432"/>
              <w:jc w:val="center"/>
              <w:rPr>
                <w:lang w:val="fr-FR"/>
              </w:rPr>
            </w:pPr>
          </w:p>
          <w:p w:rsidR="00886AEB" w:rsidRPr="00575753" w:rsidRDefault="00FF2603" w:rsidP="00C101D4">
            <w:pPr>
              <w:spacing w:line="320" w:lineRule="exact"/>
              <w:ind w:firstLine="29"/>
              <w:jc w:val="center"/>
              <w:rPr>
                <w:b/>
                <w:sz w:val="26"/>
                <w:szCs w:val="26"/>
                <w:lang w:val="fr-FR"/>
              </w:rPr>
            </w:pPr>
            <w:r w:rsidRPr="00575753">
              <w:rPr>
                <w:b/>
                <w:bCs/>
                <w:iCs/>
                <w:lang w:val="fr-FR"/>
              </w:rPr>
              <w:t>Trần Đức Thành</w:t>
            </w:r>
          </w:p>
        </w:tc>
      </w:tr>
    </w:tbl>
    <w:p w:rsidR="0074791C" w:rsidRPr="00575753" w:rsidRDefault="0074791C">
      <w:pPr>
        <w:rPr>
          <w:lang w:val="fr-FR"/>
        </w:rPr>
      </w:pPr>
    </w:p>
    <w:p w:rsidR="0074791C" w:rsidRPr="00575753" w:rsidRDefault="0074791C">
      <w:pPr>
        <w:rPr>
          <w:lang w:val="fr-FR"/>
        </w:rPr>
      </w:pPr>
    </w:p>
    <w:p w:rsidR="0074791C" w:rsidRPr="00575753" w:rsidRDefault="0074791C">
      <w:pPr>
        <w:rPr>
          <w:lang w:val="fr-FR"/>
        </w:rPr>
      </w:pPr>
    </w:p>
    <w:sectPr w:rsidR="0074791C" w:rsidRPr="00575753" w:rsidSect="00575753">
      <w:footerReference w:type="default" r:id="rId6"/>
      <w:pgSz w:w="11907" w:h="16840" w:code="9"/>
      <w:pgMar w:top="1134" w:right="1134" w:bottom="1134" w:left="1701"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D6" w:rsidRDefault="00B467D6" w:rsidP="00380590">
      <w:r>
        <w:separator/>
      </w:r>
    </w:p>
  </w:endnote>
  <w:endnote w:type="continuationSeparator" w:id="0">
    <w:p w:rsidR="00B467D6" w:rsidRDefault="00B467D6" w:rsidP="0038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ESRI NIMA VMAP1&amp;2 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737797"/>
      <w:docPartObj>
        <w:docPartGallery w:val="Page Numbers (Bottom of Page)"/>
        <w:docPartUnique/>
      </w:docPartObj>
    </w:sdtPr>
    <w:sdtEndPr>
      <w:rPr>
        <w:noProof/>
      </w:rPr>
    </w:sdtEndPr>
    <w:sdtContent>
      <w:p w:rsidR="00372737" w:rsidRPr="00372737" w:rsidRDefault="009A4C2F">
        <w:pPr>
          <w:pStyle w:val="Footer"/>
          <w:jc w:val="center"/>
        </w:pPr>
        <w:r w:rsidRPr="00372737">
          <w:fldChar w:fldCharType="begin"/>
        </w:r>
        <w:r w:rsidR="00540BAF" w:rsidRPr="00372737">
          <w:instrText xml:space="preserve"> PAGE   \* MERGEFORMAT </w:instrText>
        </w:r>
        <w:r w:rsidRPr="00372737">
          <w:fldChar w:fldCharType="separate"/>
        </w:r>
        <w:r w:rsidR="00EC1799">
          <w:rPr>
            <w:noProof/>
          </w:rPr>
          <w:t>1</w:t>
        </w:r>
        <w:r w:rsidRPr="00372737">
          <w:rPr>
            <w:noProof/>
          </w:rPr>
          <w:fldChar w:fldCharType="end"/>
        </w:r>
      </w:p>
    </w:sdtContent>
  </w:sdt>
  <w:p w:rsidR="00372737" w:rsidRDefault="00B46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D6" w:rsidRDefault="00B467D6" w:rsidP="00380590">
      <w:r>
        <w:separator/>
      </w:r>
    </w:p>
  </w:footnote>
  <w:footnote w:type="continuationSeparator" w:id="0">
    <w:p w:rsidR="00B467D6" w:rsidRDefault="00B467D6" w:rsidP="00380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EFD"/>
    <w:rsid w:val="00052BC0"/>
    <w:rsid w:val="00082E24"/>
    <w:rsid w:val="00093885"/>
    <w:rsid w:val="000B71ED"/>
    <w:rsid w:val="000B7F10"/>
    <w:rsid w:val="000D7107"/>
    <w:rsid w:val="000F7DF3"/>
    <w:rsid w:val="001034D4"/>
    <w:rsid w:val="00114E55"/>
    <w:rsid w:val="001172FF"/>
    <w:rsid w:val="001411EE"/>
    <w:rsid w:val="00141A46"/>
    <w:rsid w:val="00150C59"/>
    <w:rsid w:val="00161930"/>
    <w:rsid w:val="00171FA4"/>
    <w:rsid w:val="00196A04"/>
    <w:rsid w:val="001A5CCB"/>
    <w:rsid w:val="001C72D7"/>
    <w:rsid w:val="001D0CF2"/>
    <w:rsid w:val="001E6ABC"/>
    <w:rsid w:val="00203673"/>
    <w:rsid w:val="002159CD"/>
    <w:rsid w:val="00220955"/>
    <w:rsid w:val="00256F18"/>
    <w:rsid w:val="002A1487"/>
    <w:rsid w:val="002D18AA"/>
    <w:rsid w:val="002D6570"/>
    <w:rsid w:val="002E45AC"/>
    <w:rsid w:val="002F3A3E"/>
    <w:rsid w:val="00307E45"/>
    <w:rsid w:val="00325667"/>
    <w:rsid w:val="00337C52"/>
    <w:rsid w:val="00380590"/>
    <w:rsid w:val="0039774B"/>
    <w:rsid w:val="003D35D0"/>
    <w:rsid w:val="003E1558"/>
    <w:rsid w:val="003F7872"/>
    <w:rsid w:val="00406F7B"/>
    <w:rsid w:val="0041756D"/>
    <w:rsid w:val="0045284B"/>
    <w:rsid w:val="004673D5"/>
    <w:rsid w:val="004A63EC"/>
    <w:rsid w:val="004B2FA8"/>
    <w:rsid w:val="004C12D0"/>
    <w:rsid w:val="004E28D3"/>
    <w:rsid w:val="00540BAF"/>
    <w:rsid w:val="00545050"/>
    <w:rsid w:val="005669D9"/>
    <w:rsid w:val="00575753"/>
    <w:rsid w:val="00576568"/>
    <w:rsid w:val="00592C61"/>
    <w:rsid w:val="005F4959"/>
    <w:rsid w:val="00605C16"/>
    <w:rsid w:val="00635BA6"/>
    <w:rsid w:val="006435A1"/>
    <w:rsid w:val="0064404B"/>
    <w:rsid w:val="00680A35"/>
    <w:rsid w:val="00722AA0"/>
    <w:rsid w:val="0074791C"/>
    <w:rsid w:val="00762896"/>
    <w:rsid w:val="00777CA3"/>
    <w:rsid w:val="00785A24"/>
    <w:rsid w:val="007E07C5"/>
    <w:rsid w:val="007F1BDF"/>
    <w:rsid w:val="00810044"/>
    <w:rsid w:val="0084023C"/>
    <w:rsid w:val="008676CC"/>
    <w:rsid w:val="00886AEB"/>
    <w:rsid w:val="008A2644"/>
    <w:rsid w:val="008D0827"/>
    <w:rsid w:val="008D38D5"/>
    <w:rsid w:val="008E36B1"/>
    <w:rsid w:val="008E6527"/>
    <w:rsid w:val="008F5388"/>
    <w:rsid w:val="00993288"/>
    <w:rsid w:val="009A0028"/>
    <w:rsid w:val="009A4C2F"/>
    <w:rsid w:val="009F1C46"/>
    <w:rsid w:val="00A31617"/>
    <w:rsid w:val="00A369FA"/>
    <w:rsid w:val="00A75B8E"/>
    <w:rsid w:val="00A80A2C"/>
    <w:rsid w:val="00AD045D"/>
    <w:rsid w:val="00AE58EE"/>
    <w:rsid w:val="00AE6CCC"/>
    <w:rsid w:val="00B06B71"/>
    <w:rsid w:val="00B07A6E"/>
    <w:rsid w:val="00B14F9E"/>
    <w:rsid w:val="00B467D6"/>
    <w:rsid w:val="00B6458D"/>
    <w:rsid w:val="00B81292"/>
    <w:rsid w:val="00B83AD7"/>
    <w:rsid w:val="00B91788"/>
    <w:rsid w:val="00BB2EFD"/>
    <w:rsid w:val="00BB7C81"/>
    <w:rsid w:val="00BC2B82"/>
    <w:rsid w:val="00BC52D1"/>
    <w:rsid w:val="00BC6019"/>
    <w:rsid w:val="00BC7D1F"/>
    <w:rsid w:val="00BD3E4A"/>
    <w:rsid w:val="00BF01DA"/>
    <w:rsid w:val="00C101D4"/>
    <w:rsid w:val="00C25D00"/>
    <w:rsid w:val="00C3500E"/>
    <w:rsid w:val="00C9119C"/>
    <w:rsid w:val="00C91AA3"/>
    <w:rsid w:val="00C9389F"/>
    <w:rsid w:val="00CB11F5"/>
    <w:rsid w:val="00CB16B4"/>
    <w:rsid w:val="00CF552C"/>
    <w:rsid w:val="00D02BF7"/>
    <w:rsid w:val="00D07801"/>
    <w:rsid w:val="00D118B6"/>
    <w:rsid w:val="00D87462"/>
    <w:rsid w:val="00DC0D55"/>
    <w:rsid w:val="00DC6B41"/>
    <w:rsid w:val="00DE53B7"/>
    <w:rsid w:val="00DF739E"/>
    <w:rsid w:val="00E16EB0"/>
    <w:rsid w:val="00E501CB"/>
    <w:rsid w:val="00E62D2F"/>
    <w:rsid w:val="00E82E7B"/>
    <w:rsid w:val="00EA7E41"/>
    <w:rsid w:val="00EC1799"/>
    <w:rsid w:val="00EF1E13"/>
    <w:rsid w:val="00F50C96"/>
    <w:rsid w:val="00F53CFE"/>
    <w:rsid w:val="00F56303"/>
    <w:rsid w:val="00F7442E"/>
    <w:rsid w:val="00F76096"/>
    <w:rsid w:val="00FB384B"/>
    <w:rsid w:val="00FF2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1"/>
      </o:rules>
    </o:shapelayout>
  </w:shapeDefaults>
  <w:decimalSymbol w:val=","/>
  <w:listSeparator w:val=","/>
  <w15:docId w15:val="{F6041DCA-581A-4525-8A5A-72D843F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D"/>
    <w:pPr>
      <w:spacing w:after="0" w:line="240" w:lineRule="auto"/>
    </w:pPr>
    <w:rPr>
      <w:rFonts w:eastAsia="Times New Roman" w:cs="Times New Roman"/>
      <w:sz w:val="28"/>
      <w:szCs w:val="28"/>
    </w:rPr>
  </w:style>
  <w:style w:type="paragraph" w:styleId="Heading1">
    <w:name w:val="heading 1"/>
    <w:aliases w:val="1 ghost,g,Heading 1 Char1,DB,SW-Heading 1,h1,h11,h12,h13,BSL,H-1,Heading 1 Char Char Char Char,BVI,RepHead1,Heading 1 Char Char Char,Heading 1 Char Char,smal-head 1,Heading,CHUONG,Char Char Char"/>
    <w:basedOn w:val="Normal"/>
    <w:next w:val="Normal"/>
    <w:link w:val="Heading1Char2"/>
    <w:qFormat/>
    <w:rsid w:val="00BB2EFD"/>
    <w:pPr>
      <w:keepNext/>
      <w:spacing w:before="240" w:after="60"/>
      <w:outlineLvl w:val="0"/>
    </w:pPr>
    <w:rPr>
      <w:rFonts w:ascii="Arial" w:hAnsi="Arial" w:cs="Arial"/>
      <w:b/>
      <w:bCs/>
      <w:kern w:val="32"/>
      <w:sz w:val="32"/>
      <w:szCs w:val="32"/>
    </w:rPr>
  </w:style>
  <w:style w:type="paragraph" w:styleId="Heading2">
    <w:name w:val="heading 2"/>
    <w:aliases w:val="1.1,BVI2,Heading 2-BVI,RepHead2,MyHeading2,Mystyle2,Mystyle21,Mystyle22,Mystyle23,Mystyle211,Mystyle221,Trích yếu"/>
    <w:basedOn w:val="Normal"/>
    <w:next w:val="Normal"/>
    <w:link w:val="Heading2Char1"/>
    <w:qFormat/>
    <w:rsid w:val="00BB2EFD"/>
    <w:pPr>
      <w:keepNext/>
      <w:spacing w:before="120" w:after="120"/>
      <w:jc w:val="center"/>
      <w:outlineLvl w:val="1"/>
    </w:pPr>
    <w:rPr>
      <w:b/>
    </w:rPr>
  </w:style>
  <w:style w:type="paragraph" w:styleId="Heading4">
    <w:name w:val="heading 4"/>
    <w:basedOn w:val="Normal"/>
    <w:next w:val="Normal"/>
    <w:link w:val="Heading4Char"/>
    <w:qFormat/>
    <w:rsid w:val="00BB2EFD"/>
    <w:pPr>
      <w:keepNext/>
      <w:ind w:firstLine="720"/>
      <w:jc w:val="center"/>
      <w:outlineLvl w:val="3"/>
    </w:pPr>
    <w:rPr>
      <w:b/>
      <w:i/>
      <w:iCs/>
      <w:szCs w:val="24"/>
    </w:rPr>
  </w:style>
  <w:style w:type="paragraph" w:styleId="Heading5">
    <w:name w:val="heading 5"/>
    <w:aliases w:val="Heading 5 Char Char Char Char,Heading 5 Char Char Char"/>
    <w:basedOn w:val="Normal"/>
    <w:next w:val="Normal"/>
    <w:link w:val="Heading5Char1"/>
    <w:qFormat/>
    <w:rsid w:val="00BB2EFD"/>
    <w:pPr>
      <w:keepNext/>
      <w:outlineLvl w:val="4"/>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B2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BB2EFD"/>
    <w:rPr>
      <w:rFonts w:asciiTheme="majorHAnsi" w:eastAsiaTheme="majorEastAsia" w:hAnsiTheme="majorHAnsi" w:cstheme="majorBidi"/>
      <w:b/>
      <w:bCs/>
      <w:color w:val="4F81BD" w:themeColor="accent1"/>
      <w:szCs w:val="26"/>
    </w:rPr>
  </w:style>
  <w:style w:type="character" w:customStyle="1" w:styleId="Heading4Char">
    <w:name w:val="Heading 4 Char"/>
    <w:basedOn w:val="DefaultParagraphFont"/>
    <w:link w:val="Heading4"/>
    <w:rsid w:val="00BB2EFD"/>
    <w:rPr>
      <w:rFonts w:eastAsia="Times New Roman" w:cs="Times New Roman"/>
      <w:b/>
      <w:i/>
      <w:iCs/>
      <w:sz w:val="28"/>
      <w:szCs w:val="24"/>
    </w:rPr>
  </w:style>
  <w:style w:type="character" w:customStyle="1" w:styleId="Heading5Char">
    <w:name w:val="Heading 5 Char"/>
    <w:basedOn w:val="DefaultParagraphFont"/>
    <w:uiPriority w:val="9"/>
    <w:semiHidden/>
    <w:rsid w:val="00BB2EFD"/>
    <w:rPr>
      <w:rFonts w:asciiTheme="majorHAnsi" w:eastAsiaTheme="majorEastAsia" w:hAnsiTheme="majorHAnsi" w:cstheme="majorBidi"/>
      <w:color w:val="243F60" w:themeColor="accent1" w:themeShade="7F"/>
      <w:sz w:val="28"/>
      <w:szCs w:val="28"/>
    </w:rPr>
  </w:style>
  <w:style w:type="character" w:customStyle="1" w:styleId="Heading1Char2">
    <w:name w:val="Heading 1 Char2"/>
    <w:aliases w:val="1 ghost Char,g Char,Heading 1 Char1 Char,DB Char,SW-Heading 1 Char,h1 Char,h11 Char,h12 Char,h13 Char,BSL Char,H-1 Char,Heading 1 Char Char Char Char Char,BVI Char,RepHead1 Char,Heading 1 Char Char Char Char1,Heading 1 Char Char Char1"/>
    <w:basedOn w:val="DefaultParagraphFont"/>
    <w:link w:val="Heading1"/>
    <w:locked/>
    <w:rsid w:val="00BB2EFD"/>
    <w:rPr>
      <w:rFonts w:ascii="Arial" w:eastAsia="Times New Roman" w:hAnsi="Arial" w:cs="Arial"/>
      <w:b/>
      <w:bCs/>
      <w:kern w:val="32"/>
      <w:sz w:val="32"/>
      <w:szCs w:val="32"/>
    </w:rPr>
  </w:style>
  <w:style w:type="character" w:customStyle="1" w:styleId="Heading2Char1">
    <w:name w:val="Heading 2 Char1"/>
    <w:aliases w:val="1.1 Char,BVI2 Char,Heading 2-BVI Char,RepHead2 Char,MyHeading2 Char,Mystyle2 Char,Mystyle21 Char,Mystyle22 Char,Mystyle23 Char,Mystyle211 Char,Mystyle221 Char,Trích yếu Char"/>
    <w:basedOn w:val="DefaultParagraphFont"/>
    <w:link w:val="Heading2"/>
    <w:locked/>
    <w:rsid w:val="00BB2EFD"/>
    <w:rPr>
      <w:rFonts w:eastAsia="Times New Roman" w:cs="Times New Roman"/>
      <w:b/>
      <w:sz w:val="28"/>
      <w:szCs w:val="28"/>
    </w:rPr>
  </w:style>
  <w:style w:type="character" w:customStyle="1" w:styleId="Heading5Char1">
    <w:name w:val="Heading 5 Char1"/>
    <w:aliases w:val="Heading 5 Char Char Char Char Char,Heading 5 Char Char Char Char1"/>
    <w:basedOn w:val="DefaultParagraphFont"/>
    <w:link w:val="Heading5"/>
    <w:locked/>
    <w:rsid w:val="00BB2EFD"/>
    <w:rPr>
      <w:rFonts w:ascii="VNtimes new roman" w:eastAsia="Times New Roman" w:hAnsi="VNtimes new roman" w:cs="Times New Roman"/>
      <w:b/>
      <w:sz w:val="28"/>
      <w:szCs w:val="20"/>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BB2EFD"/>
    <w:pPr>
      <w:ind w:firstLine="720"/>
      <w:jc w:val="both"/>
    </w:pPr>
    <w:rPr>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B2EFD"/>
    <w:rPr>
      <w:rFonts w:eastAsia="Times New Roman" w:cs="Times New Roman"/>
      <w:sz w:val="28"/>
      <w:szCs w:val="24"/>
    </w:rPr>
  </w:style>
  <w:style w:type="paragraph" w:customStyle="1" w:styleId="abc">
    <w:name w:val="abc"/>
    <w:basedOn w:val="BodyText2"/>
    <w:rsid w:val="00BB2EFD"/>
  </w:style>
  <w:style w:type="paragraph" w:styleId="Footer">
    <w:name w:val="footer"/>
    <w:basedOn w:val="Normal"/>
    <w:link w:val="FooterChar"/>
    <w:uiPriority w:val="99"/>
    <w:unhideWhenUsed/>
    <w:rsid w:val="00BB2EFD"/>
    <w:pPr>
      <w:tabs>
        <w:tab w:val="center" w:pos="4680"/>
        <w:tab w:val="right" w:pos="9360"/>
      </w:tabs>
    </w:pPr>
  </w:style>
  <w:style w:type="character" w:customStyle="1" w:styleId="FooterChar">
    <w:name w:val="Footer Char"/>
    <w:basedOn w:val="DefaultParagraphFont"/>
    <w:link w:val="Footer"/>
    <w:uiPriority w:val="99"/>
    <w:rsid w:val="00BB2EFD"/>
    <w:rPr>
      <w:rFonts w:eastAsia="Times New Roman" w:cs="Times New Roman"/>
      <w:sz w:val="28"/>
      <w:szCs w:val="28"/>
    </w:rPr>
  </w:style>
  <w:style w:type="paragraph" w:styleId="BodyText2">
    <w:name w:val="Body Text 2"/>
    <w:basedOn w:val="Normal"/>
    <w:link w:val="BodyText2Char"/>
    <w:uiPriority w:val="99"/>
    <w:semiHidden/>
    <w:unhideWhenUsed/>
    <w:rsid w:val="00BB2EFD"/>
    <w:pPr>
      <w:spacing w:after="120" w:line="480" w:lineRule="auto"/>
    </w:pPr>
  </w:style>
  <w:style w:type="character" w:customStyle="1" w:styleId="BodyText2Char">
    <w:name w:val="Body Text 2 Char"/>
    <w:basedOn w:val="DefaultParagraphFont"/>
    <w:link w:val="BodyText2"/>
    <w:uiPriority w:val="99"/>
    <w:semiHidden/>
    <w:rsid w:val="00BB2EFD"/>
    <w:rPr>
      <w:rFonts w:eastAsia="Times New Roman" w:cs="Times New Roman"/>
      <w:sz w:val="28"/>
      <w:szCs w:val="28"/>
    </w:rPr>
  </w:style>
  <w:style w:type="paragraph" w:customStyle="1" w:styleId="CharChar">
    <w:name w:val="Char Char"/>
    <w:basedOn w:val="Normal"/>
    <w:rsid w:val="004E28D3"/>
    <w:pPr>
      <w:widowControl w:val="0"/>
      <w:jc w:val="both"/>
    </w:pPr>
    <w:rPr>
      <w:rFonts w:eastAsia="SimSun"/>
      <w:kern w:val="2"/>
      <w:sz w:val="24"/>
      <w:szCs w:val="24"/>
      <w:lang w:eastAsia="zh-CN"/>
    </w:rPr>
  </w:style>
  <w:style w:type="paragraph" w:customStyle="1" w:styleId="CharCharCharCharCharCharCharCharChar1Char">
    <w:name w:val="Char Char Char Char Char Char Char Char Char1 Char"/>
    <w:basedOn w:val="Normal"/>
    <w:next w:val="Normal"/>
    <w:autoRedefine/>
    <w:semiHidden/>
    <w:rsid w:val="0074791C"/>
    <w:pPr>
      <w:spacing w:before="120" w:after="120" w:line="312" w:lineRule="auto"/>
    </w:pPr>
    <w:rPr>
      <w:szCs w:val="22"/>
    </w:rPr>
  </w:style>
  <w:style w:type="paragraph" w:styleId="BalloonText">
    <w:name w:val="Balloon Text"/>
    <w:basedOn w:val="Normal"/>
    <w:link w:val="BalloonTextChar"/>
    <w:uiPriority w:val="99"/>
    <w:semiHidden/>
    <w:unhideWhenUsed/>
    <w:rsid w:val="00DC0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THANH BINH</dc:creator>
  <cp:keywords/>
  <dc:description/>
  <cp:lastModifiedBy>vandang</cp:lastModifiedBy>
  <cp:revision>53</cp:revision>
  <cp:lastPrinted>2019-07-18T03:56:00Z</cp:lastPrinted>
  <dcterms:created xsi:type="dcterms:W3CDTF">2017-07-24T08:23:00Z</dcterms:created>
  <dcterms:modified xsi:type="dcterms:W3CDTF">2019-12-10T01:32:00Z</dcterms:modified>
</cp:coreProperties>
</file>